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108" w:rsidRPr="00557207" w:rsidRDefault="00EF7108" w:rsidP="00EF7108">
      <w:pPr>
        <w:jc w:val="center"/>
        <w:rPr>
          <w:b/>
        </w:rPr>
      </w:pPr>
      <w:r w:rsidRPr="00557207">
        <w:rPr>
          <w:b/>
        </w:rPr>
        <w:t>VŠEOBECNÉ OBCHODNÉ PODMIENKY SLUŽIEB NABÍJANIA</w:t>
      </w:r>
    </w:p>
    <w:p w:rsidR="00EF7108" w:rsidRPr="00557207" w:rsidRDefault="00EF7108" w:rsidP="00EF7108">
      <w:pPr>
        <w:jc w:val="both"/>
      </w:pPr>
    </w:p>
    <w:p w:rsidR="00EF7108" w:rsidRPr="00557207" w:rsidRDefault="00EF7108" w:rsidP="00EF7108">
      <w:pPr>
        <w:jc w:val="center"/>
        <w:rPr>
          <w:b/>
        </w:rPr>
      </w:pPr>
      <w:r w:rsidRPr="00557207">
        <w:rPr>
          <w:b/>
        </w:rPr>
        <w:t>ČLÁNOK 1 – ÚVODNÉ USTANOVENIA</w:t>
      </w:r>
    </w:p>
    <w:p w:rsidR="00EF7108" w:rsidRPr="00557207" w:rsidRDefault="00EF7108" w:rsidP="00EF7108">
      <w:pPr>
        <w:jc w:val="center"/>
        <w:rPr>
          <w:b/>
        </w:rPr>
      </w:pPr>
    </w:p>
    <w:p w:rsidR="00EF7108" w:rsidRPr="00557207" w:rsidRDefault="00EF7108" w:rsidP="00EF7108">
      <w:pPr>
        <w:jc w:val="both"/>
      </w:pPr>
      <w:r w:rsidRPr="00557207">
        <w:t xml:space="preserve">1.1 Tieto všeobecné obchodné podmienky sa vzťahujú na poskytovanie služieb nabíjania pre elektrické alebo hybridné vozidlá. Kontaktné údaje o našej spoločnosti sú uvedené na našej webovej stránke. </w:t>
      </w:r>
    </w:p>
    <w:p w:rsidR="00EF7108" w:rsidRPr="00557207" w:rsidRDefault="00557207" w:rsidP="00EF7108">
      <w:pPr>
        <w:jc w:val="both"/>
      </w:pPr>
      <w:r w:rsidRPr="00557207">
        <w:t xml:space="preserve">1.2 Na základe zakúpenia </w:t>
      </w:r>
      <w:proofErr w:type="spellStart"/>
      <w:r w:rsidRPr="00557207">
        <w:t>RFi</w:t>
      </w:r>
      <w:r w:rsidR="00EF7108" w:rsidRPr="00557207">
        <w:t>D</w:t>
      </w:r>
      <w:proofErr w:type="spellEnd"/>
      <w:r w:rsidR="00EF7108" w:rsidRPr="00557207">
        <w:t xml:space="preserve"> karty získate prístup k službám nabíjania kedykoľvek podľa Vašej potreby. </w:t>
      </w:r>
    </w:p>
    <w:p w:rsidR="00EF7108" w:rsidRPr="00557207" w:rsidRDefault="00EF7108" w:rsidP="00EF7108">
      <w:pPr>
        <w:jc w:val="both"/>
      </w:pPr>
      <w:r w:rsidRPr="00557207">
        <w:t xml:space="preserve">1.3 Zmluva, ktorú s nami uzatvárate, je rámcová zmluva (rámcová zmluva). Každé jednotlivé poskytnutie služby nabíjania (služba nabitia) predstavuje samostatnú zmluvu o poskytnutí služby nabíjania (zmluva na službu nabitia). </w:t>
      </w:r>
    </w:p>
    <w:p w:rsidR="00EF7108" w:rsidRPr="00557207" w:rsidRDefault="00EF7108" w:rsidP="00EF7108">
      <w:pPr>
        <w:jc w:val="both"/>
      </w:pPr>
      <w:r w:rsidRPr="00557207">
        <w:t xml:space="preserve">1.4 Tým, že nás požiadate o službu nabíjania, prejavujete súhlas s našimi podmienkami, ktoré sa vzťahujú na túto službu na danom nabíjacom bode nachádzajúcom sa na ulici Alejová 4 v Košiciach a v čase poskytnutia služby. </w:t>
      </w:r>
    </w:p>
    <w:p w:rsidR="00A86D1F" w:rsidRPr="00557207" w:rsidRDefault="00EF7108" w:rsidP="00A86D1F">
      <w:pPr>
        <w:jc w:val="both"/>
      </w:pPr>
      <w:r w:rsidRPr="00557207">
        <w:t>1.5 Skôr, ako využijete služby nabíjania na určitom nabíjacom bode oboznámte sa s podmienkami nabíjania, aby ste sa oboznámili s informáciami o aktuálnych cenách, spôsoboch autentifikácie alebo iných podmienkach využívania služieb</w:t>
      </w:r>
      <w:r w:rsidR="00A86D1F" w:rsidRPr="00557207">
        <w:t>.</w:t>
      </w:r>
    </w:p>
    <w:p w:rsidR="00557207" w:rsidRPr="00557207" w:rsidRDefault="00557207" w:rsidP="00557207">
      <w:pPr>
        <w:jc w:val="both"/>
      </w:pPr>
      <w:r w:rsidRPr="00557207">
        <w:t xml:space="preserve">1.6 Registráciu </w:t>
      </w:r>
      <w:r w:rsidRPr="00557207">
        <w:t xml:space="preserve">Vašej </w:t>
      </w:r>
      <w:proofErr w:type="spellStart"/>
      <w:r w:rsidRPr="00557207">
        <w:t>RFi</w:t>
      </w:r>
      <w:r w:rsidRPr="00557207">
        <w:t>D</w:t>
      </w:r>
      <w:proofErr w:type="spellEnd"/>
      <w:r w:rsidRPr="00557207">
        <w:t xml:space="preserve"> karty </w:t>
      </w:r>
      <w:r w:rsidRPr="00557207">
        <w:t>je potrebné</w:t>
      </w:r>
      <w:r w:rsidRPr="00557207">
        <w:t xml:space="preserve"> vykonať v </w:t>
      </w:r>
      <w:r w:rsidRPr="00557207">
        <w:t>a</w:t>
      </w:r>
      <w:r w:rsidRPr="00557207">
        <w:t>plikáci</w:t>
      </w:r>
      <w:r w:rsidRPr="00557207">
        <w:t>í</w:t>
      </w:r>
      <w:r w:rsidRPr="00557207">
        <w:t xml:space="preserve"> </w:t>
      </w:r>
      <w:proofErr w:type="spellStart"/>
      <w:r w:rsidRPr="00557207">
        <w:t>Charge</w:t>
      </w:r>
      <w:proofErr w:type="spellEnd"/>
      <w:r w:rsidRPr="00557207">
        <w:t xml:space="preserve"> </w:t>
      </w:r>
      <w:proofErr w:type="spellStart"/>
      <w:r w:rsidRPr="00557207">
        <w:t>Core</w:t>
      </w:r>
      <w:proofErr w:type="spellEnd"/>
      <w:r w:rsidRPr="00557207">
        <w:t>, čím</w:t>
      </w:r>
      <w:r w:rsidRPr="00557207">
        <w:t xml:space="preserve"> získate možnosť </w:t>
      </w:r>
      <w:r w:rsidRPr="00557207">
        <w:t>sledovania ostávajúceho</w:t>
      </w:r>
      <w:r w:rsidRPr="00557207">
        <w:t xml:space="preserve"> kreditu a rozhodnutia sa pre </w:t>
      </w:r>
      <w:r w:rsidRPr="00557207">
        <w:t>prípadné ď</w:t>
      </w:r>
      <w:r w:rsidRPr="00557207">
        <w:t xml:space="preserve">alšie opakované dobitie Vášho kreditu. </w:t>
      </w:r>
    </w:p>
    <w:p w:rsidR="00557207" w:rsidRPr="00557207" w:rsidRDefault="00557207" w:rsidP="00557207">
      <w:pPr>
        <w:jc w:val="center"/>
      </w:pPr>
    </w:p>
    <w:p w:rsidR="00557207" w:rsidRPr="00557207" w:rsidRDefault="00557207" w:rsidP="00557207">
      <w:pPr>
        <w:jc w:val="center"/>
      </w:pPr>
      <w:r w:rsidRPr="00557207">
        <w:rPr>
          <w:b/>
        </w:rPr>
        <w:t>ČLÁNOK 2 – NABÍJACIA STANICA</w:t>
      </w:r>
    </w:p>
    <w:p w:rsidR="00557207" w:rsidRPr="00557207" w:rsidRDefault="00557207" w:rsidP="00557207">
      <w:pPr>
        <w:jc w:val="both"/>
      </w:pPr>
    </w:p>
    <w:p w:rsidR="00557207" w:rsidRPr="00557207" w:rsidRDefault="00557207" w:rsidP="00557207">
      <w:pPr>
        <w:jc w:val="both"/>
      </w:pPr>
      <w:r w:rsidRPr="00557207">
        <w:t>2.1 V našej spoločnosti máte prístup k službe nabíjania na nabíjacej stanici nachádzajúcej sa na ulici Alejová 4 v</w:t>
      </w:r>
      <w:r w:rsidRPr="00557207">
        <w:t> </w:t>
      </w:r>
      <w:r w:rsidRPr="00557207">
        <w:t>Košiciach</w:t>
      </w:r>
      <w:r w:rsidRPr="00557207">
        <w:t xml:space="preserve"> </w:t>
      </w:r>
      <w:proofErr w:type="spellStart"/>
      <w:r w:rsidRPr="00557207">
        <w:t>non</w:t>
      </w:r>
      <w:proofErr w:type="spellEnd"/>
      <w:r w:rsidRPr="00557207">
        <w:t xml:space="preserve">-stop. Nabíjacia stanica je </w:t>
      </w:r>
      <w:r w:rsidRPr="00557207">
        <w:t xml:space="preserve">pod </w:t>
      </w:r>
      <w:r w:rsidRPr="00557207">
        <w:t>neustálou kontrolou snímaním kamerou a nočným osvetlením.</w:t>
      </w:r>
    </w:p>
    <w:p w:rsidR="00EF7108" w:rsidRPr="00557207" w:rsidRDefault="00EF7108" w:rsidP="00EF7108">
      <w:pPr>
        <w:jc w:val="both"/>
      </w:pPr>
    </w:p>
    <w:p w:rsidR="00EF7108" w:rsidRPr="00557207" w:rsidRDefault="00EF7108" w:rsidP="00EF7108">
      <w:pPr>
        <w:jc w:val="center"/>
      </w:pPr>
      <w:r w:rsidRPr="00557207">
        <w:rPr>
          <w:b/>
        </w:rPr>
        <w:t>ČLÁNOK 3 – NABÍJANIE U ROAMINGOVÝCH PARTNEROV</w:t>
      </w:r>
    </w:p>
    <w:p w:rsidR="00EF7108" w:rsidRPr="00557207" w:rsidRDefault="00EF7108" w:rsidP="00EF7108">
      <w:pPr>
        <w:jc w:val="both"/>
      </w:pPr>
    </w:p>
    <w:p w:rsidR="003719F2" w:rsidRPr="00557207" w:rsidRDefault="00EF7108" w:rsidP="00EF7108">
      <w:pPr>
        <w:jc w:val="both"/>
      </w:pPr>
      <w:r w:rsidRPr="00557207">
        <w:t xml:space="preserve">3.1 Naši klienti majú </w:t>
      </w:r>
      <w:r w:rsidR="00557207" w:rsidRPr="00557207">
        <w:t xml:space="preserve">po zakúpení </w:t>
      </w:r>
      <w:proofErr w:type="spellStart"/>
      <w:r w:rsidR="00557207" w:rsidRPr="00557207">
        <w:t>RFi</w:t>
      </w:r>
      <w:r w:rsidR="003719F2" w:rsidRPr="00557207">
        <w:t>D</w:t>
      </w:r>
      <w:proofErr w:type="spellEnd"/>
      <w:r w:rsidR="003719F2" w:rsidRPr="00557207">
        <w:t xml:space="preserve"> karty </w:t>
      </w:r>
      <w:r w:rsidRPr="00557207">
        <w:t>prístup k službe nabíjania na nabíjacej stanici nachádzajúcej sa na ulici Alejová 4 v Košiciach.</w:t>
      </w:r>
      <w:r w:rsidR="003719F2" w:rsidRPr="00557207">
        <w:t xml:space="preserve"> U i</w:t>
      </w:r>
      <w:r w:rsidRPr="00557207">
        <w:t>ných prevádzkovateľov</w:t>
      </w:r>
      <w:r w:rsidR="003719F2" w:rsidRPr="00557207">
        <w:t xml:space="preserve"> nabíjacích staníc</w:t>
      </w:r>
      <w:r w:rsidRPr="00557207">
        <w:t xml:space="preserve"> na Slovensku </w:t>
      </w:r>
      <w:r w:rsidR="00557207" w:rsidRPr="00557207">
        <w:t xml:space="preserve">a v zahraničí zakúpenú </w:t>
      </w:r>
      <w:proofErr w:type="spellStart"/>
      <w:r w:rsidR="00557207" w:rsidRPr="00557207">
        <w:t>RFi</w:t>
      </w:r>
      <w:r w:rsidR="003719F2" w:rsidRPr="00557207">
        <w:t>D</w:t>
      </w:r>
      <w:proofErr w:type="spellEnd"/>
      <w:r w:rsidR="003719F2" w:rsidRPr="00557207">
        <w:t xml:space="preserve"> kartu </w:t>
      </w:r>
      <w:r w:rsidR="00557207" w:rsidRPr="00557207">
        <w:t xml:space="preserve">s kreditom </w:t>
      </w:r>
      <w:r w:rsidR="003719F2" w:rsidRPr="00557207">
        <w:t>nie je možné využívať.</w:t>
      </w:r>
    </w:p>
    <w:p w:rsidR="003719F2" w:rsidRPr="00557207" w:rsidRDefault="003719F2" w:rsidP="00EF7108">
      <w:pPr>
        <w:jc w:val="both"/>
      </w:pPr>
    </w:p>
    <w:p w:rsidR="003719F2" w:rsidRPr="00557207" w:rsidRDefault="00EF7108" w:rsidP="003719F2">
      <w:pPr>
        <w:jc w:val="center"/>
        <w:rPr>
          <w:b/>
        </w:rPr>
      </w:pPr>
      <w:r w:rsidRPr="00557207">
        <w:rPr>
          <w:b/>
        </w:rPr>
        <w:t>ČLÁNOK 4 – NAŠE SLUŽBY</w:t>
      </w:r>
    </w:p>
    <w:p w:rsidR="003719F2" w:rsidRPr="00557207" w:rsidRDefault="003719F2" w:rsidP="00EF7108">
      <w:pPr>
        <w:jc w:val="both"/>
      </w:pPr>
    </w:p>
    <w:p w:rsidR="003719F2" w:rsidRPr="00557207" w:rsidRDefault="00EF7108" w:rsidP="00EF7108">
      <w:pPr>
        <w:jc w:val="both"/>
      </w:pPr>
      <w:r w:rsidRPr="00557207">
        <w:t>4.1 Služby môžete využívať v čase vyžiadania, za predpokladu, ž</w:t>
      </w:r>
      <w:r w:rsidR="003719F2" w:rsidRPr="00557207">
        <w:t>e nabíjací bod nie je obsadený.</w:t>
      </w:r>
    </w:p>
    <w:p w:rsidR="003719F2" w:rsidRPr="00557207" w:rsidRDefault="00EF7108" w:rsidP="00557207">
      <w:pPr>
        <w:jc w:val="both"/>
      </w:pPr>
      <w:r w:rsidRPr="00557207">
        <w:t xml:space="preserve">4.2 Na základe Vašej zmluvy máte možnosť </w:t>
      </w:r>
      <w:r w:rsidR="003719F2" w:rsidRPr="00557207">
        <w:t>využívať</w:t>
      </w:r>
      <w:r w:rsidRPr="00557207">
        <w:t xml:space="preserve"> poskytovanie služieb nabíjania viacerým užívateľom vozidiel (vodiči)</w:t>
      </w:r>
      <w:r w:rsidR="003719F2" w:rsidRPr="00557207">
        <w:t xml:space="preserve"> v rámci </w:t>
      </w:r>
      <w:r w:rsidR="00B85DEE" w:rsidRPr="00557207">
        <w:t xml:space="preserve">jednej </w:t>
      </w:r>
      <w:r w:rsidR="00557207">
        <w:t xml:space="preserve">zakúpenej </w:t>
      </w:r>
      <w:proofErr w:type="spellStart"/>
      <w:r w:rsidR="00557207">
        <w:t>RFi</w:t>
      </w:r>
      <w:r w:rsidR="003719F2" w:rsidRPr="00557207">
        <w:t>D</w:t>
      </w:r>
      <w:proofErr w:type="spellEnd"/>
      <w:r w:rsidR="003719F2" w:rsidRPr="00557207">
        <w:t xml:space="preserve"> karty</w:t>
      </w:r>
      <w:r w:rsidR="00557207" w:rsidRPr="00557207">
        <w:t xml:space="preserve"> </w:t>
      </w:r>
      <w:r w:rsidR="00557207" w:rsidRPr="00557207">
        <w:t xml:space="preserve">alebo mobilnej aplikácie </w:t>
      </w:r>
      <w:proofErr w:type="spellStart"/>
      <w:r w:rsidR="00557207" w:rsidRPr="00557207">
        <w:t>Charge</w:t>
      </w:r>
      <w:proofErr w:type="spellEnd"/>
      <w:r w:rsidR="00557207" w:rsidRPr="00557207">
        <w:t xml:space="preserve"> </w:t>
      </w:r>
      <w:proofErr w:type="spellStart"/>
      <w:r w:rsidR="00557207" w:rsidRPr="00557207">
        <w:t>Core</w:t>
      </w:r>
      <w:proofErr w:type="spellEnd"/>
      <w:r w:rsidR="00557207" w:rsidRPr="00557207">
        <w:t>.</w:t>
      </w:r>
    </w:p>
    <w:p w:rsidR="003719F2" w:rsidRPr="00557207" w:rsidRDefault="00EF7108" w:rsidP="00EF7108">
      <w:pPr>
        <w:jc w:val="both"/>
      </w:pPr>
      <w:r w:rsidRPr="00557207">
        <w:t xml:space="preserve">4.3 Keď sa Vaše vozidlo nabije, prosíme Vás, aby ste sa odpojili od bodu nabíjania a uvoľnili parkovacie miesto, aby ho mohli využívať ďalší klienti. Doba pripojenia k našej infraštruktúre môže byť zahrnutá v cene služby. </w:t>
      </w:r>
    </w:p>
    <w:p w:rsidR="003719F2" w:rsidRPr="00557207" w:rsidRDefault="00EF7108" w:rsidP="00EF7108">
      <w:pPr>
        <w:jc w:val="both"/>
      </w:pPr>
      <w:r w:rsidRPr="00557207">
        <w:t xml:space="preserve">4.4 Nie je možné garantovať neprerušenú a bezchybnú prevádzku </w:t>
      </w:r>
      <w:r w:rsidR="003719F2" w:rsidRPr="00557207">
        <w:t>nabíjacieho bodu</w:t>
      </w:r>
      <w:r w:rsidRPr="00557207">
        <w:t xml:space="preserve"> alebo nabitie vozidla do jeho plnej kapacity z dôvodov rôznych technických obmedzení. Dostupnosť </w:t>
      </w:r>
      <w:r w:rsidR="003719F2" w:rsidRPr="00557207">
        <w:t xml:space="preserve">nabíjacieho bodu </w:t>
      </w:r>
      <w:r w:rsidRPr="00557207">
        <w:t xml:space="preserve">môže byť obmedzená zo strany našich partnerov, z iných dôvodov mimo našej kontroly alebo z dôvodu opráv alebo údržby nabíjacej infraštruktúry. </w:t>
      </w:r>
    </w:p>
    <w:p w:rsidR="007325FC" w:rsidRPr="00557207" w:rsidRDefault="00EF7108" w:rsidP="00EF7108">
      <w:pPr>
        <w:jc w:val="both"/>
      </w:pPr>
      <w:r w:rsidRPr="00557207">
        <w:t>4.5 Ste povinný/á dodr</w:t>
      </w:r>
      <w:r w:rsidR="00B85DEE" w:rsidRPr="00557207">
        <w:t>žiavať naše pokyny na užívanie</w:t>
      </w:r>
      <w:r w:rsidRPr="00557207">
        <w:t>, a</w:t>
      </w:r>
      <w:r w:rsidR="00B85DEE" w:rsidRPr="00557207">
        <w:t xml:space="preserve"> taktiež</w:t>
      </w:r>
      <w:r w:rsidRPr="00557207">
        <w:t xml:space="preserve"> iné technické, prevádzkové alebo bezpečnostné pravidlá, ktoré sa vzťahujú na užívanie </w:t>
      </w:r>
      <w:r w:rsidR="007325FC" w:rsidRPr="00557207">
        <w:t xml:space="preserve">nabíjacej stanice a služieb. </w:t>
      </w:r>
      <w:r w:rsidRPr="00557207">
        <w:t xml:space="preserve">Všetky tieto pravidlá sú umiestnené na </w:t>
      </w:r>
      <w:r w:rsidR="007325FC" w:rsidRPr="00557207">
        <w:t>nabíjacej stanici.</w:t>
      </w:r>
    </w:p>
    <w:p w:rsidR="00B85DEE" w:rsidRPr="00557207" w:rsidRDefault="00B85DEE" w:rsidP="00EF7108">
      <w:pPr>
        <w:jc w:val="both"/>
      </w:pPr>
      <w:r w:rsidRPr="00557207">
        <w:lastRenderedPageBreak/>
        <w:t>4.6 Návod na použitie / obsluhu, ktorého postup pri nabíjaní vozidla je potrebné dodržiavať, je umiestnený na nabíjacej stanici.</w:t>
      </w:r>
    </w:p>
    <w:p w:rsidR="007325FC" w:rsidRPr="00557207" w:rsidRDefault="00EF7108" w:rsidP="00EF7108">
      <w:pPr>
        <w:jc w:val="both"/>
      </w:pPr>
      <w:r w:rsidRPr="00557207">
        <w:t>4.</w:t>
      </w:r>
      <w:r w:rsidR="00B85DEE" w:rsidRPr="00557207">
        <w:t>7</w:t>
      </w:r>
      <w:r w:rsidRPr="00557207">
        <w:t xml:space="preserve"> Nesmiete poškodzovať </w:t>
      </w:r>
      <w:r w:rsidR="007325FC" w:rsidRPr="00557207">
        <w:t xml:space="preserve">nabíjaciu stanicu </w:t>
      </w:r>
      <w:r w:rsidRPr="00557207">
        <w:t xml:space="preserve">a najmä ju nesmiete používať v rozpore s príslušnými právnymi predpismi a pokynmi na </w:t>
      </w:r>
      <w:r w:rsidR="007325FC" w:rsidRPr="00557207">
        <w:t>jej užívanie nabíjacích bodov.</w:t>
      </w:r>
    </w:p>
    <w:p w:rsidR="007325FC" w:rsidRPr="00557207" w:rsidRDefault="00B85DEE" w:rsidP="00EF7108">
      <w:pPr>
        <w:jc w:val="both"/>
      </w:pPr>
      <w:r w:rsidRPr="00557207">
        <w:t xml:space="preserve">4.8 </w:t>
      </w:r>
      <w:r w:rsidR="00EF7108" w:rsidRPr="00557207">
        <w:t xml:space="preserve">Je Vašou povinnosťou chrániť Vaše prístupové údaje a prostriedky autentifikácie pred stratou alebo zneužitím treťou stranou. </w:t>
      </w:r>
    </w:p>
    <w:p w:rsidR="007325FC" w:rsidRPr="00557207" w:rsidRDefault="007325FC" w:rsidP="00EF7108">
      <w:pPr>
        <w:jc w:val="both"/>
      </w:pPr>
    </w:p>
    <w:p w:rsidR="007325FC" w:rsidRPr="00557207" w:rsidRDefault="00EF7108" w:rsidP="007325FC">
      <w:pPr>
        <w:jc w:val="center"/>
        <w:rPr>
          <w:b/>
        </w:rPr>
      </w:pPr>
      <w:r w:rsidRPr="00557207">
        <w:rPr>
          <w:b/>
        </w:rPr>
        <w:t>ČLÁNOK 5 – CENA A PODMIENKY PLATENIA</w:t>
      </w:r>
    </w:p>
    <w:p w:rsidR="007325FC" w:rsidRPr="00557207" w:rsidRDefault="007325FC" w:rsidP="00EF7108">
      <w:pPr>
        <w:jc w:val="both"/>
      </w:pPr>
    </w:p>
    <w:p w:rsidR="007325FC" w:rsidRPr="00557207" w:rsidRDefault="00EF7108" w:rsidP="00EF7108">
      <w:pPr>
        <w:jc w:val="both"/>
      </w:pPr>
      <w:r w:rsidRPr="00557207">
        <w:t xml:space="preserve">5.1 Naše služby nabíjania sú poskytované za odplatu. </w:t>
      </w:r>
    </w:p>
    <w:p w:rsidR="007325FC" w:rsidRPr="00557207" w:rsidRDefault="00EF7108" w:rsidP="00EF7108">
      <w:pPr>
        <w:jc w:val="both"/>
      </w:pPr>
      <w:r w:rsidRPr="00557207">
        <w:t>5.2 Naše ceny sú štruktúrované a obsahujú viaceré zložky ceny, sadzby a podmienky ich</w:t>
      </w:r>
      <w:r w:rsidR="007325FC" w:rsidRPr="00557207">
        <w:t xml:space="preserve"> uplatňovania (cenové programy)</w:t>
      </w:r>
      <w:r w:rsidRPr="00557207">
        <w:t>.</w:t>
      </w:r>
    </w:p>
    <w:p w:rsidR="007325FC" w:rsidRPr="00557207" w:rsidRDefault="007325FC" w:rsidP="00EF7108">
      <w:pPr>
        <w:jc w:val="both"/>
      </w:pPr>
      <w:r w:rsidRPr="00557207">
        <w:t>5.3 Cenové podmienky nami poskytovanej služby</w:t>
      </w:r>
      <w:r w:rsidR="00EF7108" w:rsidRPr="00557207">
        <w:t xml:space="preserve"> sú stanovené vo zverejnenom cen</w:t>
      </w:r>
      <w:r w:rsidR="00E4070B" w:rsidRPr="00557207">
        <w:t>níku našej spoločnosti.</w:t>
      </w:r>
    </w:p>
    <w:p w:rsidR="00E4070B" w:rsidRPr="00557207" w:rsidRDefault="007325FC" w:rsidP="00EF7108">
      <w:pPr>
        <w:jc w:val="both"/>
      </w:pPr>
      <w:r w:rsidRPr="00557207">
        <w:t>5.4</w:t>
      </w:r>
      <w:r w:rsidR="00EF7108" w:rsidRPr="00557207">
        <w:t xml:space="preserve"> Vyhradzujeme si právo určiť cenu nami poskytovaných služieb nabíjania </w:t>
      </w:r>
      <w:r w:rsidRPr="00557207">
        <w:t>a budeme Vás vop</w:t>
      </w:r>
      <w:r w:rsidR="00E4070B" w:rsidRPr="00557207">
        <w:t>red informovať jej zverejnením.</w:t>
      </w:r>
    </w:p>
    <w:p w:rsidR="00E4070B" w:rsidRPr="00557207" w:rsidRDefault="00E4070B" w:rsidP="00EF7108">
      <w:pPr>
        <w:jc w:val="both"/>
      </w:pPr>
      <w:r w:rsidRPr="00557207">
        <w:t>5.5</w:t>
      </w:r>
      <w:r w:rsidR="00EF7108" w:rsidRPr="00557207">
        <w:t xml:space="preserve"> Náš cenník stanovuje ceny za ďalšie služby a produkty (ako napríklad </w:t>
      </w:r>
      <w:r w:rsidR="00557207" w:rsidRPr="00557207">
        <w:t xml:space="preserve">prvotné zakúpenie </w:t>
      </w:r>
      <w:proofErr w:type="spellStart"/>
      <w:r w:rsidRPr="00557207">
        <w:t>RF</w:t>
      </w:r>
      <w:r w:rsidR="00557207" w:rsidRPr="00557207">
        <w:t>i</w:t>
      </w:r>
      <w:r w:rsidRPr="00557207">
        <w:t>D</w:t>
      </w:r>
      <w:proofErr w:type="spellEnd"/>
      <w:r w:rsidR="00EF7108" w:rsidRPr="00557207">
        <w:t xml:space="preserve"> karty). Tieto platby vykonáte za rovnakých podmienok, aké sa uplatňujú na platby za služby nabíjania. </w:t>
      </w:r>
    </w:p>
    <w:p w:rsidR="00E4070B" w:rsidRPr="00557207" w:rsidRDefault="00E4070B" w:rsidP="00EF7108">
      <w:pPr>
        <w:jc w:val="both"/>
      </w:pPr>
      <w:r w:rsidRPr="00557207">
        <w:t>5.6</w:t>
      </w:r>
      <w:r w:rsidR="00EF7108" w:rsidRPr="00557207">
        <w:t xml:space="preserve"> Splatnosť ceny služby nabitia nastáva momentom jej poskytnutia. Príslušné informácie nájdete na n</w:t>
      </w:r>
      <w:r w:rsidRPr="00557207">
        <w:t>ašej webovej stránke, v cenníku</w:t>
      </w:r>
      <w:r w:rsidR="00EF7108" w:rsidRPr="00557207">
        <w:t>.</w:t>
      </w:r>
    </w:p>
    <w:p w:rsidR="00557207" w:rsidRPr="00557207" w:rsidRDefault="00557207" w:rsidP="00557207">
      <w:pPr>
        <w:jc w:val="both"/>
      </w:pPr>
      <w:r w:rsidRPr="00557207">
        <w:t xml:space="preserve">5.7  </w:t>
      </w:r>
      <w:r w:rsidRPr="00557207">
        <w:t xml:space="preserve">Dobitie </w:t>
      </w:r>
      <w:proofErr w:type="spellStart"/>
      <w:r w:rsidRPr="00557207">
        <w:t>RFiD</w:t>
      </w:r>
      <w:proofErr w:type="spellEnd"/>
      <w:r w:rsidRPr="00557207">
        <w:t xml:space="preserve"> karty je možné prostredníctvom prijímacieho</w:t>
      </w:r>
      <w:r w:rsidRPr="00557207">
        <w:t xml:space="preserve"> technika </w:t>
      </w:r>
      <w:r w:rsidRPr="00557207">
        <w:t xml:space="preserve">spoločnosti </w:t>
      </w:r>
      <w:proofErr w:type="spellStart"/>
      <w:r w:rsidRPr="00557207">
        <w:t>Moris</w:t>
      </w:r>
      <w:proofErr w:type="spellEnd"/>
      <w:r w:rsidRPr="00557207">
        <w:t xml:space="preserve"> Slovakia s.r.o. </w:t>
      </w:r>
      <w:r w:rsidRPr="00557207">
        <w:t xml:space="preserve">alebo </w:t>
      </w:r>
      <w:r w:rsidRPr="00557207">
        <w:t xml:space="preserve">priamo do </w:t>
      </w:r>
      <w:r w:rsidRPr="00557207">
        <w:t xml:space="preserve">pokladne osobnou návštevou. Po zadaní </w:t>
      </w:r>
      <w:r w:rsidRPr="00557207">
        <w:t xml:space="preserve">kontaktnej </w:t>
      </w:r>
      <w:r w:rsidRPr="00557207">
        <w:t xml:space="preserve">e-mailovej adresy Vám bude vystavená faktúra vo výške Vami určeného kreditu dobitia. Po jej zaplatení do 10 min </w:t>
      </w:r>
      <w:r w:rsidRPr="00557207">
        <w:t xml:space="preserve">bude </w:t>
      </w:r>
      <w:r w:rsidRPr="00557207">
        <w:t>kredit</w:t>
      </w:r>
      <w:r w:rsidRPr="00557207">
        <w:t xml:space="preserve"> </w:t>
      </w:r>
      <w:r w:rsidRPr="00557207">
        <w:t xml:space="preserve">pripísaný na Vašu </w:t>
      </w:r>
      <w:proofErr w:type="spellStart"/>
      <w:r w:rsidRPr="00557207">
        <w:t>RFiD</w:t>
      </w:r>
      <w:proofErr w:type="spellEnd"/>
      <w:r w:rsidRPr="00557207">
        <w:t xml:space="preserve"> kartu. Časová os dobitia je zatiaľ stanoven</w:t>
      </w:r>
      <w:r w:rsidRPr="00557207">
        <w:t>á v čase od 07:00 do 15:00 hod počas pracovných dní</w:t>
      </w:r>
      <w:r w:rsidRPr="00557207">
        <w:t xml:space="preserve">. </w:t>
      </w:r>
    </w:p>
    <w:p w:rsidR="00E4070B" w:rsidRPr="00557207" w:rsidRDefault="00E4070B" w:rsidP="00EF7108">
      <w:pPr>
        <w:jc w:val="both"/>
      </w:pPr>
    </w:p>
    <w:p w:rsidR="00E4070B" w:rsidRPr="00557207" w:rsidRDefault="00EF7108" w:rsidP="00E4070B">
      <w:pPr>
        <w:jc w:val="center"/>
        <w:rPr>
          <w:b/>
        </w:rPr>
      </w:pPr>
      <w:r w:rsidRPr="00557207">
        <w:rPr>
          <w:b/>
        </w:rPr>
        <w:t>ČLÁNOK 6 – SPÔSOB PLATBY</w:t>
      </w:r>
    </w:p>
    <w:p w:rsidR="00E4070B" w:rsidRPr="00557207" w:rsidRDefault="00E4070B" w:rsidP="00EF7108">
      <w:pPr>
        <w:jc w:val="both"/>
      </w:pPr>
    </w:p>
    <w:p w:rsidR="00E4070B" w:rsidRPr="00557207" w:rsidRDefault="00EF7108" w:rsidP="00EF7108">
      <w:pPr>
        <w:jc w:val="both"/>
      </w:pPr>
      <w:r w:rsidRPr="00557207">
        <w:t xml:space="preserve">6.1 Ak chcete využívať naše služby, je potrebné, aby ste nám </w:t>
      </w:r>
      <w:r w:rsidR="00E4070B" w:rsidRPr="00557207">
        <w:t xml:space="preserve">uhradili poplatok za vydanie </w:t>
      </w:r>
      <w:proofErr w:type="spellStart"/>
      <w:r w:rsidR="00E4070B" w:rsidRPr="00557207">
        <w:t>RF</w:t>
      </w:r>
      <w:r w:rsidR="00557207">
        <w:t>i</w:t>
      </w:r>
      <w:r w:rsidR="00E4070B" w:rsidRPr="00557207">
        <w:t>D</w:t>
      </w:r>
      <w:proofErr w:type="spellEnd"/>
      <w:r w:rsidR="00E4070B" w:rsidRPr="00557207">
        <w:t xml:space="preserve"> kartu</w:t>
      </w:r>
      <w:r w:rsidRPr="00557207">
        <w:t xml:space="preserve">. 6.2 Ak umožníme našim klientom platiť ďalšími spôsobmi platenia cez naše Aplikácie, môžete nahradiť </w:t>
      </w:r>
      <w:proofErr w:type="spellStart"/>
      <w:r w:rsidR="00557207">
        <w:t>RFi</w:t>
      </w:r>
      <w:r w:rsidR="00E4070B" w:rsidRPr="00557207">
        <w:t>D</w:t>
      </w:r>
      <w:proofErr w:type="spellEnd"/>
      <w:r w:rsidRPr="00557207">
        <w:t xml:space="preserve"> kartu týmito inými spôsobmi platenia v súlade s podmienkami, ktoré pre tento účel stanovíme. </w:t>
      </w:r>
    </w:p>
    <w:p w:rsidR="00E4070B" w:rsidRPr="00557207" w:rsidRDefault="00E4070B" w:rsidP="00EF7108">
      <w:pPr>
        <w:jc w:val="both"/>
      </w:pPr>
    </w:p>
    <w:p w:rsidR="00E4070B" w:rsidRPr="00557207" w:rsidRDefault="00EF7108" w:rsidP="00E4070B">
      <w:pPr>
        <w:jc w:val="center"/>
        <w:rPr>
          <w:b/>
        </w:rPr>
      </w:pPr>
      <w:r w:rsidRPr="00557207">
        <w:rPr>
          <w:b/>
        </w:rPr>
        <w:t>ČLÁNOK 7 – ELEKTRONICKÁ KOMUNIKÁCIA</w:t>
      </w:r>
    </w:p>
    <w:p w:rsidR="00E4070B" w:rsidRPr="00557207" w:rsidRDefault="00E4070B" w:rsidP="00EF7108">
      <w:pPr>
        <w:jc w:val="both"/>
      </w:pPr>
    </w:p>
    <w:p w:rsidR="00E4070B" w:rsidRPr="00557207" w:rsidRDefault="00EF7108" w:rsidP="00E4070B">
      <w:pPr>
        <w:jc w:val="both"/>
      </w:pPr>
      <w:r w:rsidRPr="00557207">
        <w:t xml:space="preserve">7.1 Informácie o podmienkach poskytovania našich služieb nabíjania môžete nájsť v Aplikáciách. Tieto všeobecné obchodné podmienky a náš cenník sú zverejnené na </w:t>
      </w:r>
      <w:hyperlink r:id="rId7" w:history="1">
        <w:r w:rsidR="00E4070B" w:rsidRPr="00557207">
          <w:rPr>
            <w:rStyle w:val="Hypertextovprepojenie"/>
            <w:rFonts w:cs="Calibri"/>
            <w:color w:val="auto"/>
            <w:lang w:eastAsia="en-US"/>
          </w:rPr>
          <w:t>www.moris.sk/elektromobilita/VOP</w:t>
        </w:r>
      </w:hyperlink>
      <w:r w:rsidR="00E4070B" w:rsidRPr="00557207">
        <w:t xml:space="preserve"> </w:t>
      </w:r>
      <w:r w:rsidRPr="00557207">
        <w:t xml:space="preserve">vo formáte, ktorý umožňuje ich získanie, uchovanie, reprodukciu a tlač. </w:t>
      </w:r>
    </w:p>
    <w:p w:rsidR="00E4070B" w:rsidRPr="00557207" w:rsidRDefault="00EF7108" w:rsidP="00E4070B">
      <w:pPr>
        <w:jc w:val="both"/>
      </w:pPr>
      <w:r w:rsidRPr="00557207">
        <w:t xml:space="preserve">7.2 Vo veciach zmluvy a záležitostí týkajúcich sa poskytovania služieb využívame na komunikáciu s Vami Vašu e-mailovú adresu a telefónne číslo, ktoré ste nám poskytli, ako aj Aplikácie. Vy nás môžete kontaktovať na našu e-mailovú adresu, telefónne číslo. </w:t>
      </w:r>
    </w:p>
    <w:p w:rsidR="00E4070B" w:rsidRPr="00557207" w:rsidRDefault="00EF7108" w:rsidP="00E4070B">
      <w:pPr>
        <w:jc w:val="both"/>
      </w:pPr>
      <w:r w:rsidRPr="00557207">
        <w:t xml:space="preserve">7.3 Zmluvy na naše služby uzavierame elektronicky; môžete ich zmeniť alebo ukončiť elektronickými prostriedkami vo všetkých prípadoch, ktoré stanovujú tieto všeobecné obchodné podmienky a cenník. </w:t>
      </w:r>
    </w:p>
    <w:p w:rsidR="00E4070B" w:rsidRPr="00557207" w:rsidRDefault="00EF7108" w:rsidP="00557207">
      <w:pPr>
        <w:jc w:val="both"/>
      </w:pPr>
      <w:r w:rsidRPr="00557207">
        <w:t xml:space="preserve">7.4 Nesmiete posielať protizákonné informácie alebo obsah, urážlivý obsah, dezinformácie alebo zavádzajúce informácie, ako aj obsah, ktorý obsahuje vírusy alebo môže spôsobiť prerušenia alebo poškodenia počítačových systémov, a to najmä prostredníctvom kontaktného formuláru, ktorý je dostupný v Aplikáciách. </w:t>
      </w:r>
    </w:p>
    <w:p w:rsidR="00557207" w:rsidRDefault="00557207" w:rsidP="00E4070B">
      <w:pPr>
        <w:jc w:val="center"/>
        <w:rPr>
          <w:b/>
        </w:rPr>
      </w:pPr>
    </w:p>
    <w:p w:rsidR="00E4070B" w:rsidRPr="00557207" w:rsidRDefault="00EF7108" w:rsidP="00E4070B">
      <w:pPr>
        <w:jc w:val="center"/>
        <w:rPr>
          <w:b/>
        </w:rPr>
      </w:pPr>
      <w:r w:rsidRPr="00557207">
        <w:rPr>
          <w:b/>
        </w:rPr>
        <w:lastRenderedPageBreak/>
        <w:t>ČLÁNOK 8 – ÚDAJE KLIENTA</w:t>
      </w:r>
    </w:p>
    <w:p w:rsidR="00E4070B" w:rsidRPr="00557207" w:rsidRDefault="00E4070B" w:rsidP="00E4070B">
      <w:pPr>
        <w:jc w:val="both"/>
      </w:pPr>
    </w:p>
    <w:p w:rsidR="00E4070B" w:rsidRPr="00557207" w:rsidRDefault="00EF7108" w:rsidP="00E4070B">
      <w:pPr>
        <w:jc w:val="both"/>
      </w:pPr>
      <w:r w:rsidRPr="00557207">
        <w:t>8.1 Správne údaje klienta majú zásadný význam pre našu spoluprácu. Ak chcete využívať naše služby, žiadame o poskytnutie Vašich identifikačných a kontaktných údajov a ich aktualizáciu; ste povinný/á verifikovať tiet</w:t>
      </w:r>
      <w:r w:rsidR="00557207" w:rsidRPr="00557207">
        <w:t>o údaje, ak Vás o to požiadame.</w:t>
      </w:r>
    </w:p>
    <w:p w:rsidR="00557207" w:rsidRPr="00557207" w:rsidRDefault="00557207" w:rsidP="00E4070B">
      <w:pPr>
        <w:jc w:val="both"/>
      </w:pPr>
      <w:r w:rsidRPr="00557207">
        <w:t>8.2 Poskytnutie kontaktnej e</w:t>
      </w:r>
      <w:r w:rsidRPr="00557207">
        <w:t>-</w:t>
      </w:r>
      <w:r w:rsidRPr="00557207">
        <w:t>mailovej adresy</w:t>
      </w:r>
      <w:r w:rsidRPr="00557207">
        <w:t xml:space="preserve"> je podmienkou využívania služby nabíjania.</w:t>
      </w:r>
    </w:p>
    <w:p w:rsidR="00E4070B" w:rsidRPr="00557207" w:rsidRDefault="00EF7108" w:rsidP="00E4070B">
      <w:pPr>
        <w:jc w:val="both"/>
      </w:pPr>
      <w:r w:rsidRPr="00557207">
        <w:t>8.2 Ochrana Vašich osobných údajov je zabezpečená v súlade s príslušnými predpismi pre oblasť ochrany osobných údajov. Detaily sú uvedené v</w:t>
      </w:r>
      <w:r w:rsidR="00557207">
        <w:t> </w:t>
      </w:r>
      <w:r w:rsidRPr="00557207">
        <w:t>Pr</w:t>
      </w:r>
      <w:r w:rsidR="00557207">
        <w:t>ehlásení k ochrane</w:t>
      </w:r>
      <w:r w:rsidRPr="00557207">
        <w:t xml:space="preserve"> osobných údajov našej spoločnosti, ktoré sú zv</w:t>
      </w:r>
      <w:r w:rsidR="00557207">
        <w:t>erejnené na webovej stránke h</w:t>
      </w:r>
      <w:bookmarkStart w:id="0" w:name="_GoBack"/>
      <w:bookmarkEnd w:id="0"/>
      <w:r w:rsidR="00557207" w:rsidRPr="00557207">
        <w:t>ttps://www.moris.sk/ochrana-osobnych-udajov</w:t>
      </w:r>
    </w:p>
    <w:p w:rsidR="00E4070B" w:rsidRPr="00557207" w:rsidRDefault="00E4070B" w:rsidP="00E4070B">
      <w:pPr>
        <w:jc w:val="both"/>
      </w:pPr>
    </w:p>
    <w:p w:rsidR="00E4070B" w:rsidRPr="00557207" w:rsidRDefault="00EF7108" w:rsidP="00E4070B">
      <w:pPr>
        <w:jc w:val="center"/>
        <w:rPr>
          <w:b/>
        </w:rPr>
      </w:pPr>
      <w:r w:rsidRPr="00557207">
        <w:rPr>
          <w:b/>
        </w:rPr>
        <w:t>ČLÁNOK 9 – VŠEOBECNÉ PRÁVNE INFORMÁCIE</w:t>
      </w:r>
    </w:p>
    <w:p w:rsidR="00E4070B" w:rsidRPr="00557207" w:rsidRDefault="00E4070B" w:rsidP="00E4070B">
      <w:pPr>
        <w:jc w:val="both"/>
      </w:pPr>
    </w:p>
    <w:p w:rsidR="00E4070B" w:rsidRPr="00557207" w:rsidRDefault="00EF7108" w:rsidP="00E4070B">
      <w:pPr>
        <w:jc w:val="both"/>
      </w:pPr>
      <w:r w:rsidRPr="00557207">
        <w:t xml:space="preserve">9.1 Našu komunikáciu a zmluvnú dokumentáciu uskutočňujeme v slovenskom jazyku. </w:t>
      </w:r>
    </w:p>
    <w:p w:rsidR="00E4070B" w:rsidRPr="00557207" w:rsidRDefault="00EF7108" w:rsidP="00E4070B">
      <w:pPr>
        <w:jc w:val="both"/>
      </w:pPr>
      <w:r w:rsidRPr="00557207">
        <w:t xml:space="preserve">9.2 Na základe registrácie uzavierate s nami rámcovú zmluvu na poskytovanie služieb nabíjania, ktoré sa budú poskytovať v súlade s aktuálnymi všeobecnými obchodnými podmienkami a cenníkom našej spoločnosti. Na ukončenie registrácie je potrebné, aby ste vyplnili registračný formulár v mobilnej aplikácii a súhlasili s podmienkami, za ktorých poskytujeme naše služby nabíjania. </w:t>
      </w:r>
    </w:p>
    <w:p w:rsidR="00E4070B" w:rsidRPr="00557207" w:rsidRDefault="00EF7108" w:rsidP="00E4070B">
      <w:pPr>
        <w:jc w:val="both"/>
      </w:pPr>
      <w:r w:rsidRPr="00557207">
        <w:t xml:space="preserve">9.3 Registračný formulár obsahuje funkčné prvky, ktoré sú spôsobilé identifikovať </w:t>
      </w:r>
      <w:proofErr w:type="spellStart"/>
      <w:r w:rsidRPr="00557207">
        <w:t>určíté</w:t>
      </w:r>
      <w:proofErr w:type="spellEnd"/>
      <w:r w:rsidRPr="00557207">
        <w:t xml:space="preserve"> chyby ako napríklad či ste vložil všetky povinné údaje alebo či e-mailová adresa alebo telefónne číslo má správny formát; ak to bude možné, budeme Vás informovať o povahe chyby, avšak opravu musíte vykonať Vy osobne. </w:t>
      </w:r>
    </w:p>
    <w:p w:rsidR="00E4070B" w:rsidRPr="00557207" w:rsidRDefault="00EF7108" w:rsidP="00E4070B">
      <w:pPr>
        <w:jc w:val="both"/>
      </w:pPr>
      <w:r w:rsidRPr="00557207">
        <w:t xml:space="preserve">9.4 Rámcovú zmluvu s Vami uzavierame na dobu neurčitú. </w:t>
      </w:r>
    </w:p>
    <w:p w:rsidR="00E4070B" w:rsidRPr="00557207" w:rsidRDefault="00EF7108" w:rsidP="00E4070B">
      <w:pPr>
        <w:jc w:val="both"/>
      </w:pPr>
      <w:r w:rsidRPr="00557207">
        <w:t>9.5 Každá jednotlivá zmluva na službu nabitia sa uzavrie, keď nás požiadate o poskytnutie služby nabitia použitím prostriedkov autentifikácie ako sú Aplikácie ale</w:t>
      </w:r>
      <w:r w:rsidR="00557207" w:rsidRPr="00557207">
        <w:t xml:space="preserve">bo nabíjacie karty alebo iné </w:t>
      </w:r>
      <w:proofErr w:type="spellStart"/>
      <w:r w:rsidR="00557207" w:rsidRPr="00557207">
        <w:t>RFi</w:t>
      </w:r>
      <w:r w:rsidRPr="00557207">
        <w:t>D</w:t>
      </w:r>
      <w:proofErr w:type="spellEnd"/>
      <w:r w:rsidRPr="00557207">
        <w:t xml:space="preserve"> zariadenia. Táto zmluva trvá po dobu potrebnú na poskytnutie služby a zaplatenie jej ceny. Táto zmluva sa riadi podmienkami rámcovej zmluvy a podmienkami, ktoré sa vzťahujú na konkrétnu službu nabitia. Platnosť rámcovej zmluvy je podmienkou platnosti akejkoľvek jednotlivej zmluvy na službu nabitia. </w:t>
      </w:r>
    </w:p>
    <w:p w:rsidR="00E4070B" w:rsidRPr="00557207" w:rsidRDefault="00EF7108" w:rsidP="00E4070B">
      <w:pPr>
        <w:jc w:val="both"/>
      </w:pPr>
      <w:r w:rsidRPr="00557207">
        <w:t xml:space="preserve">9.6 Ak chcete využívať naše služby, prosím, berte na vedomie, že je potrebné, aby ste konali v súlade s našimi všeobecnými obchodnými podmienkami a naším cenníkom. </w:t>
      </w:r>
    </w:p>
    <w:p w:rsidR="00E4070B" w:rsidRPr="00557207" w:rsidRDefault="00EF7108" w:rsidP="00E4070B">
      <w:pPr>
        <w:jc w:val="both"/>
      </w:pPr>
      <w:r w:rsidRPr="00557207">
        <w:t xml:space="preserve">9.7 Uchovávame záznamy o aktuálnom znení Vašej zmluvy/zmlúv a môžeme Vám ich kedykoľvek poskytnúť na požiadanie. </w:t>
      </w:r>
    </w:p>
    <w:p w:rsidR="00E4070B" w:rsidRPr="00557207" w:rsidRDefault="00EF7108" w:rsidP="00E4070B">
      <w:pPr>
        <w:jc w:val="both"/>
      </w:pPr>
      <w:r w:rsidRPr="00557207">
        <w:t xml:space="preserve">9.8 Naša/e zmluva/y sa riadi/a právom Slovenskej republiky. </w:t>
      </w:r>
    </w:p>
    <w:p w:rsidR="00E4070B" w:rsidRPr="00557207" w:rsidRDefault="00EF7108" w:rsidP="00E4070B">
      <w:pPr>
        <w:jc w:val="both"/>
      </w:pPr>
      <w:r w:rsidRPr="00557207">
        <w:t xml:space="preserve">9.9 Akékoľvek spory, ktoré môžu vzniknúť v spojitosti s Vašou zmluvou, sa budú riešiť na súdoch Slovenskej republiky. </w:t>
      </w:r>
    </w:p>
    <w:p w:rsidR="00E4070B" w:rsidRPr="00557207" w:rsidRDefault="00E4070B" w:rsidP="00E4070B">
      <w:pPr>
        <w:jc w:val="both"/>
      </w:pPr>
    </w:p>
    <w:p w:rsidR="00E4070B" w:rsidRPr="00557207" w:rsidRDefault="00EF7108" w:rsidP="00E4070B">
      <w:pPr>
        <w:jc w:val="center"/>
        <w:rPr>
          <w:b/>
        </w:rPr>
      </w:pPr>
      <w:r w:rsidRPr="00557207">
        <w:rPr>
          <w:b/>
        </w:rPr>
        <w:t>ČLÁNOK 10 – ZMENA PODMIENOK</w:t>
      </w:r>
    </w:p>
    <w:p w:rsidR="00E4070B" w:rsidRPr="00557207" w:rsidRDefault="00E4070B" w:rsidP="00E4070B">
      <w:pPr>
        <w:jc w:val="both"/>
      </w:pPr>
    </w:p>
    <w:p w:rsidR="00971DD6" w:rsidRPr="00557207" w:rsidRDefault="00EF7108" w:rsidP="00E4070B">
      <w:pPr>
        <w:jc w:val="both"/>
      </w:pPr>
      <w:r w:rsidRPr="00557207">
        <w:t xml:space="preserve">10.1 Vyhradzujeme si právo určiť a zmeniť (vrátane ukončenia) tieto všeobecné obchodné podmienky a náš cenník, registračný formulár, klientsky účet, ponuku našich služieb klientskej podpory, Aplikácie, naše technické podmienky a akékoľvek iné zložky našej podnikateľskej činnosti. </w:t>
      </w:r>
    </w:p>
    <w:p w:rsidR="00971DD6" w:rsidRPr="00557207" w:rsidRDefault="00EF7108" w:rsidP="00E4070B">
      <w:pPr>
        <w:jc w:val="both"/>
      </w:pPr>
      <w:r w:rsidRPr="00557207">
        <w:t xml:space="preserve">10.2 Dôvody pre zmenu týchto všeobecných obchodných podmienok sú najmä (i) zmena príslušných právnych predpisov alebo požiadavky príslušných orgánov, (ii) zmena externých faktorov, ktoré ovplyvňujú služby nabíjania a </w:t>
      </w:r>
      <w:proofErr w:type="spellStart"/>
      <w:r w:rsidRPr="00557207">
        <w:t>elektromobilitu</w:t>
      </w:r>
      <w:proofErr w:type="spellEnd"/>
      <w:r w:rsidRPr="00557207">
        <w:t xml:space="preserve"> (ako je technologický rozvoj alebo rast trhu), a (iii) zmeny našich vlastných interných podmienok (ako sú investičné náklady alebo nové obchodné riešenia). </w:t>
      </w:r>
    </w:p>
    <w:p w:rsidR="00971DD6" w:rsidRPr="00557207" w:rsidRDefault="00EF7108" w:rsidP="00E4070B">
      <w:pPr>
        <w:jc w:val="both"/>
      </w:pPr>
      <w:r w:rsidRPr="00557207">
        <w:t xml:space="preserve">10.3 V prípade nesúhlasu so zmenenými podmienkami služieb, môžete ich prestať využívať a ukončiť našu zmluvu s okamžitým účinkom. 10.4 Tým, že si vyžiadate službu nabíjania po tom, ako sa začnú uplatňovať zmenené podmienky, prejavujete svoj súhlas s novými podmienkami. </w:t>
      </w:r>
    </w:p>
    <w:p w:rsidR="00971DD6" w:rsidRPr="00557207" w:rsidRDefault="00EF7108" w:rsidP="00971DD6">
      <w:pPr>
        <w:jc w:val="center"/>
        <w:rPr>
          <w:b/>
        </w:rPr>
      </w:pPr>
      <w:r w:rsidRPr="00557207">
        <w:rPr>
          <w:b/>
        </w:rPr>
        <w:lastRenderedPageBreak/>
        <w:t>ČLÁNOK 11 – POZASTAVENIE ALEBO ZRUŠENIE</w:t>
      </w:r>
    </w:p>
    <w:p w:rsidR="00971DD6" w:rsidRPr="00557207" w:rsidRDefault="00971DD6" w:rsidP="00E4070B">
      <w:pPr>
        <w:jc w:val="both"/>
      </w:pPr>
    </w:p>
    <w:p w:rsidR="00971DD6" w:rsidRPr="00557207" w:rsidRDefault="00EF7108" w:rsidP="00E4070B">
      <w:pPr>
        <w:jc w:val="both"/>
      </w:pPr>
      <w:r w:rsidRPr="00557207">
        <w:t xml:space="preserve">11.1 Sme oprávnení pozastaviť (alebo odložiť začiatok poskytovania) služieb nabíjania, ak (i) porušujete svoje povinnosti voči nám, alebo (ii) v prípadoch, keď (a pokiaľ) nevykonáte úkon(y), ktorý/é od Vás požadujeme ako podmienku Vášho využívania našich služieb, alebo (iii) je to požadované na základe príslušných predpisov. </w:t>
      </w:r>
    </w:p>
    <w:p w:rsidR="00971DD6" w:rsidRPr="00557207" w:rsidRDefault="00EF7108" w:rsidP="00E4070B">
      <w:pPr>
        <w:jc w:val="both"/>
      </w:pPr>
      <w:r w:rsidRPr="00557207">
        <w:t>11.2 Každý z nás môže ukončiť rámcovú zmluvu (i) z dôvodu porušovania povinností druhou stranou tým, že odstúpi od zmluvy s účinnosťou k momentu doručenia oznámenia, alebo (ii) bez ohľadu na dôvod tým, že podá výpoveď, ktorá nadobudne účinky ku koncu kalendárneho mesiaca s minimálne 15-dňovou výpovednou lehotou. Každý spotrebiteľ môže odstúpiť od rámcovej zml</w:t>
      </w:r>
      <w:r w:rsidR="00971DD6" w:rsidRPr="00557207">
        <w:t>uvy do 14 dní bez udania dôvodu.</w:t>
      </w:r>
    </w:p>
    <w:p w:rsidR="00971DD6" w:rsidRPr="00557207" w:rsidRDefault="00971DD6" w:rsidP="00E4070B">
      <w:pPr>
        <w:jc w:val="both"/>
      </w:pPr>
    </w:p>
    <w:p w:rsidR="00971DD6" w:rsidRPr="00557207" w:rsidRDefault="00EF7108" w:rsidP="00971DD6">
      <w:pPr>
        <w:jc w:val="center"/>
      </w:pPr>
      <w:r w:rsidRPr="00557207">
        <w:rPr>
          <w:b/>
        </w:rPr>
        <w:t>ČLÁNOK 12 – DÁTUM ÚČINNOSTI</w:t>
      </w:r>
    </w:p>
    <w:p w:rsidR="00971DD6" w:rsidRPr="00557207" w:rsidRDefault="00971DD6" w:rsidP="00E4070B">
      <w:pPr>
        <w:jc w:val="both"/>
      </w:pPr>
    </w:p>
    <w:p w:rsidR="00971DD6" w:rsidRPr="00557207" w:rsidRDefault="00EF7108" w:rsidP="00E4070B">
      <w:pPr>
        <w:jc w:val="both"/>
      </w:pPr>
      <w:r w:rsidRPr="00557207">
        <w:t xml:space="preserve">12.1 Tieto všeobecné obchodné podmienky sú vydané dňa </w:t>
      </w:r>
      <w:r w:rsidR="00971DD6" w:rsidRPr="00557207">
        <w:t>02.05.2022</w:t>
      </w:r>
      <w:r w:rsidRPr="00557207">
        <w:t xml:space="preserve"> a uplatňujú sa od </w:t>
      </w:r>
      <w:r w:rsidR="00971DD6" w:rsidRPr="00557207">
        <w:t>02.05.2022</w:t>
      </w:r>
      <w:r w:rsidRPr="00557207">
        <w:t xml:space="preserve">, okrem výnimiek stanovených v ods. 12.2. </w:t>
      </w:r>
    </w:p>
    <w:p w:rsidR="00971DD6" w:rsidRPr="00557207" w:rsidRDefault="00EF7108" w:rsidP="00E4070B">
      <w:pPr>
        <w:jc w:val="both"/>
      </w:pPr>
      <w:r w:rsidRPr="00557207">
        <w:t xml:space="preserve">12.2 Tieto všeobecné obchodné podmienky sa budú uplatňovať vo vzťahu ku klientovi od skoršieho dátumu, v ktorý sa (i) nový klient zaregistruje pre naše služby alebo (ii) existujúci klient rozhodne prijať tieto všeobecné obchodné podmienky a postupovať v súlade s nimi. </w:t>
      </w:r>
    </w:p>
    <w:p w:rsidR="00971DD6" w:rsidRPr="00557207" w:rsidRDefault="00EF7108" w:rsidP="00E4070B">
      <w:pPr>
        <w:jc w:val="both"/>
      </w:pPr>
      <w:r w:rsidRPr="00557207">
        <w:t xml:space="preserve">12.3 Tieto všeobecné obchodné podmienky nahrádzajú predchádzajúce všeobecné obchodné podmienky našich služieb nabíjania. </w:t>
      </w:r>
    </w:p>
    <w:p w:rsidR="00971DD6" w:rsidRPr="00557207" w:rsidRDefault="00EF7108" w:rsidP="00E4070B">
      <w:pPr>
        <w:jc w:val="both"/>
      </w:pPr>
      <w:r w:rsidRPr="00557207">
        <w:t>12.4 Uplatňovanie týchto všeobecných obchodných podmienok je automaticky spojené s uplatňov</w:t>
      </w:r>
      <w:r w:rsidR="00971DD6" w:rsidRPr="00557207">
        <w:t>aním cenníka našej spoločnosti</w:t>
      </w:r>
    </w:p>
    <w:p w:rsidR="00971DD6" w:rsidRPr="00557207" w:rsidRDefault="00971DD6" w:rsidP="00E4070B">
      <w:pPr>
        <w:jc w:val="both"/>
      </w:pPr>
    </w:p>
    <w:p w:rsidR="00971DD6" w:rsidRPr="00557207" w:rsidRDefault="00971DD6" w:rsidP="00971DD6">
      <w:pPr>
        <w:jc w:val="center"/>
        <w:rPr>
          <w:b/>
        </w:rPr>
      </w:pPr>
      <w:r w:rsidRPr="00557207">
        <w:rPr>
          <w:b/>
        </w:rPr>
        <w:t xml:space="preserve">ČLÁNOK 13 - </w:t>
      </w:r>
      <w:r w:rsidR="00EF7108" w:rsidRPr="00557207">
        <w:rPr>
          <w:b/>
        </w:rPr>
        <w:t>POUČENIE O PRÁVE SPOTREBITEĽA NA ODSTÚPENIE</w:t>
      </w:r>
    </w:p>
    <w:p w:rsidR="00971DD6" w:rsidRPr="00557207" w:rsidRDefault="00971DD6" w:rsidP="00E4070B">
      <w:pPr>
        <w:jc w:val="both"/>
      </w:pPr>
    </w:p>
    <w:p w:rsidR="00971DD6" w:rsidRPr="00557207" w:rsidRDefault="00971DD6" w:rsidP="00E4070B">
      <w:pPr>
        <w:jc w:val="both"/>
      </w:pPr>
      <w:r w:rsidRPr="00557207">
        <w:t xml:space="preserve">13.1 </w:t>
      </w:r>
      <w:r w:rsidR="00EF7108" w:rsidRPr="00557207">
        <w:t>Právo na odstúpenie</w:t>
      </w:r>
      <w:r w:rsidRPr="00557207">
        <w:t>.</w:t>
      </w:r>
      <w:r w:rsidR="00EF7108" w:rsidRPr="00557207">
        <w:t xml:space="preserve"> Máte právo odstúpiť od zmluvy bez uvedenia dôvodu v lehote 14 dní. Lehota na odstúpenie uplynie po 14 dňoch odo dňa uzavretia zmluvy. </w:t>
      </w:r>
    </w:p>
    <w:p w:rsidR="00971DD6" w:rsidRPr="00557207" w:rsidRDefault="00971DD6" w:rsidP="00E4070B">
      <w:pPr>
        <w:jc w:val="both"/>
      </w:pPr>
      <w:r w:rsidRPr="00557207">
        <w:t xml:space="preserve">13.2 </w:t>
      </w:r>
      <w:r w:rsidR="00EF7108" w:rsidRPr="00557207">
        <w:t>Pri uplatnení práva na odstúpenie nás informujte o svojom rozhodnutí odstúpiť od tejto zmluvy jednoznačným vyhlásením (napríklad listom zaslaným</w:t>
      </w:r>
      <w:r w:rsidRPr="00557207">
        <w:t xml:space="preserve"> poštou, faxom alebo e-mailom).</w:t>
      </w:r>
    </w:p>
    <w:p w:rsidR="00971DD6" w:rsidRPr="00557207" w:rsidRDefault="00971DD6" w:rsidP="00E4070B">
      <w:pPr>
        <w:jc w:val="both"/>
      </w:pPr>
      <w:r w:rsidRPr="00557207">
        <w:t xml:space="preserve">13.3 </w:t>
      </w:r>
      <w:r w:rsidR="00EF7108" w:rsidRPr="00557207">
        <w:t xml:space="preserve">Lehota na odstúpenie od zmluvy je zachovaná, ak zašlete oznámenie o uplatnení práva na odstúpenie pred tým, ako uplynie lehota na odstúpenie. Dôsledky odstúpenia Po odstúpení od zmluvy Vám vrátime všetky platby, ktoré ste uhradili, bez zbytočného odkladu, najneskôr do 14 dní odo dňa, keď nám bude doručené Vaše oznámenie o odstúpení od tejto zmluvy. Ich úhrada bude uskutočnená rovnakým spôsobom, aký ste použili pri Vašej platbe, ak ste výslovne nesúhlasili s iným spôsobom platby; v každom prípade, to bude bez účtovania akýchkoľvek ďalších poplatkov. </w:t>
      </w:r>
    </w:p>
    <w:p w:rsidR="00971DD6" w:rsidRPr="00557207" w:rsidRDefault="00971DD6" w:rsidP="00E4070B">
      <w:pPr>
        <w:jc w:val="both"/>
      </w:pPr>
      <w:r w:rsidRPr="00557207">
        <w:t xml:space="preserve">13.4 </w:t>
      </w:r>
      <w:r w:rsidR="00EF7108" w:rsidRPr="00557207">
        <w:t>Ak ste požiadali o začatie poskytovania služieb nabíjania počas lehoty na odstúpenie, máte povinno</w:t>
      </w:r>
      <w:r w:rsidRPr="00557207">
        <w:t>sť uhradiť nám cenu za skutočne</w:t>
      </w:r>
      <w:r w:rsidR="00EF7108" w:rsidRPr="00557207">
        <w:t xml:space="preserve"> poskytnuté plnenia do dňa, kedy ste nám oznámili Vaše rozhodnutie odstúpiť od tejto zmluvy, v porovnaní s plným záväzkom podľa zmluvy. </w:t>
      </w:r>
    </w:p>
    <w:p w:rsidR="00971DD6" w:rsidRPr="00557207" w:rsidRDefault="00971DD6" w:rsidP="00E4070B">
      <w:pPr>
        <w:jc w:val="both"/>
      </w:pPr>
    </w:p>
    <w:p w:rsidR="00971DD6" w:rsidRPr="00557207" w:rsidRDefault="00971DD6" w:rsidP="00971DD6">
      <w:pPr>
        <w:jc w:val="center"/>
        <w:rPr>
          <w:b/>
        </w:rPr>
      </w:pPr>
      <w:r w:rsidRPr="00557207">
        <w:rPr>
          <w:b/>
        </w:rPr>
        <w:t xml:space="preserve">ČLÁNOK 13 - </w:t>
      </w:r>
      <w:r w:rsidR="00EF7108" w:rsidRPr="00557207">
        <w:rPr>
          <w:b/>
        </w:rPr>
        <w:t>REKLAMAČNÉ KONANIE</w:t>
      </w:r>
    </w:p>
    <w:p w:rsidR="00971DD6" w:rsidRPr="00557207" w:rsidRDefault="00971DD6" w:rsidP="00E4070B">
      <w:pPr>
        <w:jc w:val="both"/>
      </w:pPr>
    </w:p>
    <w:p w:rsidR="00971DD6" w:rsidRPr="00557207" w:rsidRDefault="00971DD6" w:rsidP="00E4070B">
      <w:pPr>
        <w:jc w:val="both"/>
      </w:pPr>
      <w:r w:rsidRPr="00557207">
        <w:t xml:space="preserve">14.1 </w:t>
      </w:r>
      <w:r w:rsidR="00EF7108" w:rsidRPr="00557207">
        <w:t xml:space="preserve">Ak ste spotrebiteľ, máte právo uplatňovať voči nám nároky z vád nami poskytnutých služieb, vrátane spracovania platieb. Máte právo požadovať riadne poskytnutie služby v súlade s našimi všeobecnými obchodnými podmienkami a náhradu škôd, ak Vám nejaké vzniknú. </w:t>
      </w:r>
    </w:p>
    <w:p w:rsidR="00971DD6" w:rsidRPr="00557207" w:rsidRDefault="00971DD6" w:rsidP="00E4070B">
      <w:pPr>
        <w:jc w:val="both"/>
      </w:pPr>
      <w:r w:rsidRPr="00557207">
        <w:t xml:space="preserve">14.2 </w:t>
      </w:r>
      <w:r w:rsidR="00EF7108" w:rsidRPr="00557207">
        <w:t xml:space="preserve">Reklamáciu uplatnite použitím kontaktných údajov. O spôsobe vybavenia reklamácie rozhodneme (i) ihneď, (ii) v zložitých prípadoch najneskôr do 3 pracovných dní, alebo (iii) ak je potrebné komplexné zhodnotenie technickej stránky služby alebo v iných odôvodnených prípadoch, najneskôr do 30 dní. Vašu </w:t>
      </w:r>
      <w:r w:rsidR="00EF7108" w:rsidRPr="00557207">
        <w:lastRenderedPageBreak/>
        <w:t xml:space="preserve">reklamáciu vybavíme (i) ihneď, alebo (ii) v odôvodnených prípadoch neskôr, avšak najviac 30 dní od podania reklamácie. </w:t>
      </w:r>
    </w:p>
    <w:p w:rsidR="00971DD6" w:rsidRPr="00557207" w:rsidRDefault="00971DD6" w:rsidP="00E4070B">
      <w:pPr>
        <w:jc w:val="both"/>
      </w:pPr>
      <w:r w:rsidRPr="00557207">
        <w:t xml:space="preserve">14.3 </w:t>
      </w:r>
      <w:r w:rsidR="00EF7108" w:rsidRPr="00557207">
        <w:t xml:space="preserve">V prípade nášho omeškania vyriešiť Vašu reklamáciu riadne a včas, máte právo odstúpiť od zmluvy s okamžitým účinkom. </w:t>
      </w:r>
    </w:p>
    <w:p w:rsidR="00971DD6" w:rsidRPr="00557207" w:rsidRDefault="00971DD6" w:rsidP="00E4070B">
      <w:pPr>
        <w:jc w:val="both"/>
      </w:pPr>
    </w:p>
    <w:p w:rsidR="00971DD6" w:rsidRPr="00557207" w:rsidRDefault="00971DD6" w:rsidP="00971DD6">
      <w:pPr>
        <w:jc w:val="center"/>
        <w:rPr>
          <w:b/>
        </w:rPr>
      </w:pPr>
      <w:r w:rsidRPr="00557207">
        <w:rPr>
          <w:b/>
        </w:rPr>
        <w:t xml:space="preserve">ČLÁNOK 14 - </w:t>
      </w:r>
      <w:r w:rsidR="00EF7108" w:rsidRPr="00557207">
        <w:rPr>
          <w:b/>
        </w:rPr>
        <w:t>ALTERNATÍVNE RIEŠENIE SPOROV PRE SPOTREBITEĽOV</w:t>
      </w:r>
    </w:p>
    <w:p w:rsidR="00971DD6" w:rsidRPr="00557207" w:rsidRDefault="00971DD6" w:rsidP="00E4070B">
      <w:pPr>
        <w:jc w:val="both"/>
      </w:pPr>
    </w:p>
    <w:p w:rsidR="00971DD6" w:rsidRPr="00557207" w:rsidRDefault="00971DD6" w:rsidP="00E4070B">
      <w:pPr>
        <w:jc w:val="both"/>
      </w:pPr>
      <w:r w:rsidRPr="00557207">
        <w:t xml:space="preserve">14.1 </w:t>
      </w:r>
      <w:r w:rsidR="00EF7108" w:rsidRPr="00557207">
        <w:t xml:space="preserve">Ak ste spotrebiteľ, máte právo predložiť spor z tejto zmluvy subjektu alternatívneho riešenia sporov (detaily týchto „ADR“ subjektov nájdete na </w:t>
      </w:r>
      <w:hyperlink r:id="rId8" w:history="1">
        <w:r w:rsidRPr="00557207">
          <w:rPr>
            <w:rStyle w:val="Hypertextovprepojenie"/>
            <w:color w:val="auto"/>
          </w:rPr>
          <w:t>https://www.mhsr.sk/obchod/ochrana-spotrebitela/alternativne-riesenie-spotrebitelskych-sporov-1</w:t>
        </w:r>
      </w:hyperlink>
      <w:r w:rsidR="00EF7108" w:rsidRPr="00557207">
        <w:t xml:space="preserve">). </w:t>
      </w:r>
    </w:p>
    <w:p w:rsidR="00971DD6" w:rsidRPr="00557207" w:rsidRDefault="00971DD6" w:rsidP="00E4070B">
      <w:pPr>
        <w:jc w:val="both"/>
      </w:pPr>
      <w:r w:rsidRPr="00557207">
        <w:t xml:space="preserve">14.2 </w:t>
      </w:r>
      <w:r w:rsidR="00EF7108" w:rsidRPr="00557207">
        <w:t xml:space="preserve">Môžete takto postupovať aj v prípade, ak zamietneme Vašu reklamáciu alebo ju nevybavíme v lehote 30 dní od jej predloženia. </w:t>
      </w:r>
    </w:p>
    <w:p w:rsidR="00971DD6" w:rsidRPr="00557207" w:rsidRDefault="00971DD6" w:rsidP="00E4070B">
      <w:pPr>
        <w:jc w:val="both"/>
      </w:pPr>
      <w:r w:rsidRPr="00557207">
        <w:t xml:space="preserve">14.3 </w:t>
      </w:r>
      <w:r w:rsidR="00EF7108" w:rsidRPr="00557207">
        <w:t xml:space="preserve">ORGÁNY DOZORU: Slovenská obchodná inšpekcia, Ústredný inšpektorát, P.O.BOX 29, Prievozská 32, 827 99 Bratislava, a Úrad pre reguláciu sieťových odvetví, P.O.BOX 12, Bajkalská 27, 820 </w:t>
      </w:r>
      <w:r w:rsidRPr="00557207">
        <w:t>07 Bratislava. KODEXY SPRÁVANIA</w:t>
      </w:r>
    </w:p>
    <w:p w:rsidR="00971DD6" w:rsidRPr="00557207" w:rsidRDefault="00971DD6" w:rsidP="00E4070B">
      <w:pPr>
        <w:jc w:val="both"/>
      </w:pPr>
      <w:r w:rsidRPr="00557207">
        <w:t xml:space="preserve">14.4 </w:t>
      </w:r>
      <w:r w:rsidR="00EF7108" w:rsidRPr="00557207">
        <w:t xml:space="preserve">Naša spoločnosť neuplatňuje žiadne kódexy správania tretích strán. </w:t>
      </w:r>
    </w:p>
    <w:p w:rsidR="00971DD6" w:rsidRPr="00557207" w:rsidRDefault="00971DD6" w:rsidP="00E4070B">
      <w:pPr>
        <w:jc w:val="both"/>
      </w:pPr>
    </w:p>
    <w:p w:rsidR="00971DD6" w:rsidRPr="00557207" w:rsidRDefault="00971DD6" w:rsidP="00971DD6">
      <w:pPr>
        <w:jc w:val="center"/>
        <w:rPr>
          <w:b/>
        </w:rPr>
      </w:pPr>
      <w:r w:rsidRPr="00557207">
        <w:rPr>
          <w:b/>
        </w:rPr>
        <w:t xml:space="preserve">ČLÁNOK 15 - </w:t>
      </w:r>
      <w:r w:rsidR="00EF7108" w:rsidRPr="00557207">
        <w:rPr>
          <w:b/>
        </w:rPr>
        <w:t>ZODPOVEDNOSŤ ZA VADY</w:t>
      </w:r>
    </w:p>
    <w:p w:rsidR="00971DD6" w:rsidRPr="00557207" w:rsidRDefault="00971DD6" w:rsidP="00E4070B">
      <w:pPr>
        <w:jc w:val="both"/>
      </w:pPr>
    </w:p>
    <w:p w:rsidR="00971DD6" w:rsidRPr="00557207" w:rsidRDefault="00971DD6" w:rsidP="00E4070B">
      <w:pPr>
        <w:jc w:val="both"/>
      </w:pPr>
      <w:r w:rsidRPr="00557207">
        <w:t xml:space="preserve">15.1 </w:t>
      </w:r>
      <w:r w:rsidR="00EF7108" w:rsidRPr="00557207">
        <w:t xml:space="preserve">Zodpovednosť za vady sa neuplatňuje, pretože naša spoločnosť dodáva služby, a nie produkty. </w:t>
      </w:r>
    </w:p>
    <w:p w:rsidR="00971DD6" w:rsidRPr="00557207" w:rsidRDefault="00971DD6" w:rsidP="00E4070B">
      <w:pPr>
        <w:jc w:val="both"/>
      </w:pPr>
    </w:p>
    <w:p w:rsidR="00971DD6" w:rsidRPr="00557207" w:rsidRDefault="00971DD6" w:rsidP="00971DD6">
      <w:pPr>
        <w:jc w:val="center"/>
        <w:rPr>
          <w:b/>
        </w:rPr>
      </w:pPr>
      <w:r w:rsidRPr="00557207">
        <w:rPr>
          <w:b/>
        </w:rPr>
        <w:t xml:space="preserve">ČLÁNOK 16 - </w:t>
      </w:r>
      <w:r w:rsidR="00EF7108" w:rsidRPr="00557207">
        <w:rPr>
          <w:b/>
        </w:rPr>
        <w:t>FUNKČNOSŤ, VRÁTANE POUŽITEĽNÝCH TECHNICKÝCH OCHRANNÝCH OPATRENÍ, ALEBO DIGITÁLNEHO OBSAHU</w:t>
      </w:r>
    </w:p>
    <w:p w:rsidR="00971DD6" w:rsidRPr="00557207" w:rsidRDefault="00971DD6" w:rsidP="00E4070B">
      <w:pPr>
        <w:jc w:val="both"/>
      </w:pPr>
    </w:p>
    <w:p w:rsidR="00971DD6" w:rsidRPr="00557207" w:rsidRDefault="00971DD6" w:rsidP="00E4070B">
      <w:pPr>
        <w:jc w:val="both"/>
      </w:pPr>
      <w:r w:rsidRPr="00557207">
        <w:t xml:space="preserve">16.1 </w:t>
      </w:r>
      <w:r w:rsidR="00EF7108" w:rsidRPr="00557207">
        <w:t xml:space="preserve">Technická bezpečnosť je zabezpečená prostredníctvom TLS alebo SSL protokolov a v štandarde požadovanom pre spracovanie kartových platieb. </w:t>
      </w:r>
    </w:p>
    <w:p w:rsidR="00971DD6" w:rsidRPr="00557207" w:rsidRDefault="00971DD6" w:rsidP="00E4070B">
      <w:pPr>
        <w:jc w:val="both"/>
      </w:pPr>
    </w:p>
    <w:p w:rsidR="00971DD6" w:rsidRPr="00557207" w:rsidRDefault="00971DD6" w:rsidP="00971DD6">
      <w:pPr>
        <w:jc w:val="center"/>
        <w:rPr>
          <w:b/>
        </w:rPr>
      </w:pPr>
      <w:r w:rsidRPr="00557207">
        <w:rPr>
          <w:b/>
        </w:rPr>
        <w:t xml:space="preserve">ČLÁNOK 17 - </w:t>
      </w:r>
      <w:r w:rsidR="00EF7108" w:rsidRPr="00557207">
        <w:rPr>
          <w:b/>
        </w:rPr>
        <w:t>PRÍSLUŠNÁ KOMPATIBILITA DIGITÁLNEHO OBSAHU A HARDVÉROM A SOFTVÉROM</w:t>
      </w:r>
    </w:p>
    <w:p w:rsidR="00971DD6" w:rsidRPr="00557207" w:rsidRDefault="00971DD6" w:rsidP="00E4070B">
      <w:pPr>
        <w:jc w:val="both"/>
      </w:pPr>
    </w:p>
    <w:p w:rsidR="00971DD6" w:rsidRPr="00557207" w:rsidRDefault="00971DD6" w:rsidP="00E4070B">
      <w:pPr>
        <w:jc w:val="both"/>
      </w:pPr>
      <w:r w:rsidRPr="00557207">
        <w:t xml:space="preserve">17.1 </w:t>
      </w:r>
      <w:r w:rsidR="00EF7108" w:rsidRPr="00557207">
        <w:t xml:space="preserve">Použitie elektronických prostriedkov komunikácie vyžaduje prístup na internet, prístup do Aplikácií, vrátane platforiem a softvérových riešení potrebných pre používanie mobilných aplikácií, aktivovaný JavaScript a </w:t>
      </w:r>
      <w:proofErr w:type="spellStart"/>
      <w:r w:rsidR="00EF7108" w:rsidRPr="00557207">
        <w:t>Cookies</w:t>
      </w:r>
      <w:proofErr w:type="spellEnd"/>
      <w:r w:rsidR="00EF7108" w:rsidRPr="00557207">
        <w:t xml:space="preserve">, aktívny e-mailový účet a možnosť prijímať a odosielať e-mailové správy. </w:t>
      </w:r>
    </w:p>
    <w:p w:rsidR="00AB03F4" w:rsidRPr="00557207" w:rsidRDefault="00AB03F4" w:rsidP="00E4070B">
      <w:pPr>
        <w:jc w:val="both"/>
        <w:rPr>
          <w:rFonts w:cs="Calibri"/>
          <w:lang w:eastAsia="en-US"/>
        </w:rPr>
      </w:pPr>
    </w:p>
    <w:sectPr w:rsidR="00AB03F4" w:rsidRPr="00557207" w:rsidSect="005E0C81">
      <w:headerReference w:type="default" r:id="rId9"/>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E4E" w:rsidRDefault="00B34E4E">
      <w:r>
        <w:separator/>
      </w:r>
    </w:p>
  </w:endnote>
  <w:endnote w:type="continuationSeparator" w:id="0">
    <w:p w:rsidR="00B34E4E" w:rsidRDefault="00B3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C81" w:rsidRPr="005E0C81" w:rsidRDefault="005E0C81" w:rsidP="005E0C81">
    <w:pPr>
      <w:rPr>
        <w:rFonts w:ascii="Arial" w:hAnsi="Arial" w:cs="Arial"/>
        <w:b/>
        <w:color w:val="0D0D0D" w:themeColor="text1" w:themeTint="F2"/>
        <w:sz w:val="15"/>
        <w:szCs w:val="15"/>
        <w:u w:val="single"/>
        <w:lang w:val="en-US"/>
      </w:rPr>
    </w:pPr>
  </w:p>
  <w:p w:rsidR="00AA2529" w:rsidRPr="00E42E41" w:rsidRDefault="00F5617A" w:rsidP="005E0C81">
    <w:pPr>
      <w:pBdr>
        <w:top w:val="single" w:sz="4" w:space="1" w:color="A6A6A6" w:themeColor="background1" w:themeShade="A6"/>
      </w:pBdr>
      <w:shd w:val="clear" w:color="auto" w:fill="FFFFFF" w:themeFill="background1"/>
      <w:jc w:val="center"/>
      <w:rPr>
        <w:rFonts w:ascii="Arial" w:hAnsi="Arial" w:cs="Arial"/>
        <w:color w:val="A6A6A6" w:themeColor="background1" w:themeShade="A6"/>
        <w:sz w:val="15"/>
        <w:szCs w:val="15"/>
      </w:rPr>
    </w:pPr>
    <w:proofErr w:type="spellStart"/>
    <w:r w:rsidRPr="00E42E41">
      <w:rPr>
        <w:rFonts w:ascii="Arial" w:hAnsi="Arial" w:cs="Arial"/>
        <w:b/>
        <w:color w:val="A6A6A6" w:themeColor="background1" w:themeShade="A6"/>
        <w:sz w:val="15"/>
        <w:szCs w:val="15"/>
        <w:lang w:val="en-US"/>
      </w:rPr>
      <w:t>Moris</w:t>
    </w:r>
    <w:proofErr w:type="spellEnd"/>
    <w:r w:rsidRPr="00E42E41">
      <w:rPr>
        <w:rFonts w:ascii="Arial" w:hAnsi="Arial" w:cs="Arial"/>
        <w:b/>
        <w:color w:val="A6A6A6" w:themeColor="background1" w:themeShade="A6"/>
        <w:sz w:val="15"/>
        <w:szCs w:val="15"/>
        <w:lang w:val="en-US"/>
      </w:rPr>
      <w:t xml:space="preserve"> Slovakia s.r.o., </w:t>
    </w:r>
    <w:proofErr w:type="spellStart"/>
    <w:r w:rsidRPr="00E42E41">
      <w:rPr>
        <w:rFonts w:ascii="Arial" w:hAnsi="Arial" w:cs="Arial"/>
        <w:color w:val="A6A6A6" w:themeColor="background1" w:themeShade="A6"/>
        <w:sz w:val="15"/>
        <w:szCs w:val="15"/>
        <w:lang w:val="en-US"/>
      </w:rPr>
      <w:t>Alejov</w:t>
    </w:r>
    <w:proofErr w:type="spellEnd"/>
    <w:r w:rsidRPr="00E42E41">
      <w:rPr>
        <w:rFonts w:ascii="Arial" w:hAnsi="Arial" w:cs="Arial"/>
        <w:color w:val="A6A6A6" w:themeColor="background1" w:themeShade="A6"/>
        <w:sz w:val="15"/>
        <w:szCs w:val="15"/>
      </w:rPr>
      <w:t xml:space="preserve">á 4, 040 11 Košice. Tel.: +421 (0) 55 7890 100, +421 (0) 55 7890 150, </w:t>
    </w:r>
    <w:r w:rsidRPr="00E42E41">
      <w:rPr>
        <w:rFonts w:ascii="Arial" w:hAnsi="Arial" w:cs="Arial"/>
        <w:color w:val="A6A6A6" w:themeColor="background1" w:themeShade="A6"/>
        <w:spacing w:val="-4"/>
        <w:sz w:val="15"/>
        <w:szCs w:val="15"/>
      </w:rPr>
      <w:t xml:space="preserve">e-mail: </w:t>
    </w:r>
    <w:hyperlink r:id="rId1" w:history="1">
      <w:r w:rsidRPr="00E42E41">
        <w:rPr>
          <w:rStyle w:val="Hypertextovprepojenie"/>
          <w:rFonts w:ascii="Arial" w:hAnsi="Arial" w:cs="Arial"/>
          <w:color w:val="A6A6A6" w:themeColor="background1" w:themeShade="A6"/>
          <w:spacing w:val="-4"/>
          <w:sz w:val="15"/>
          <w:szCs w:val="15"/>
          <w:u w:val="none"/>
        </w:rPr>
        <w:t>info@moris.sk</w:t>
      </w:r>
    </w:hyperlink>
    <w:r w:rsidRPr="00E42E41">
      <w:rPr>
        <w:rFonts w:ascii="Arial" w:hAnsi="Arial" w:cs="Arial"/>
        <w:color w:val="A6A6A6" w:themeColor="background1" w:themeShade="A6"/>
        <w:spacing w:val="-4"/>
        <w:sz w:val="15"/>
        <w:szCs w:val="15"/>
      </w:rPr>
      <w:t xml:space="preserve">, </w:t>
    </w:r>
    <w:hyperlink r:id="rId2" w:history="1">
      <w:r w:rsidRPr="00E42E41">
        <w:rPr>
          <w:rStyle w:val="Hypertextovprepojenie"/>
          <w:rFonts w:ascii="Arial" w:hAnsi="Arial" w:cs="Arial"/>
          <w:color w:val="A6A6A6" w:themeColor="background1" w:themeShade="A6"/>
          <w:sz w:val="15"/>
          <w:szCs w:val="15"/>
          <w:u w:val="none"/>
        </w:rPr>
        <w:t>www.moris.sk</w:t>
      </w:r>
    </w:hyperlink>
    <w:r w:rsidRPr="00E42E41">
      <w:rPr>
        <w:rFonts w:ascii="Arial" w:hAnsi="Arial" w:cs="Arial"/>
        <w:color w:val="A6A6A6" w:themeColor="background1" w:themeShade="A6"/>
        <w:sz w:val="15"/>
        <w:szCs w:val="15"/>
      </w:rPr>
      <w:t xml:space="preserve"> </w:t>
    </w:r>
  </w:p>
  <w:p w:rsidR="00F5617A" w:rsidRPr="00E42E41" w:rsidRDefault="00F5617A" w:rsidP="00AA2529">
    <w:pPr>
      <w:jc w:val="center"/>
      <w:rPr>
        <w:rFonts w:ascii="Arial" w:hAnsi="Arial" w:cs="Arial"/>
        <w:color w:val="A6A6A6" w:themeColor="background1" w:themeShade="A6"/>
        <w:sz w:val="15"/>
        <w:szCs w:val="15"/>
      </w:rPr>
    </w:pPr>
    <w:r w:rsidRPr="00E42E41">
      <w:rPr>
        <w:rFonts w:ascii="Arial" w:hAnsi="Arial" w:cs="Arial"/>
        <w:color w:val="A6A6A6" w:themeColor="background1" w:themeShade="A6"/>
        <w:sz w:val="15"/>
        <w:szCs w:val="15"/>
      </w:rPr>
      <w:t>IČO: 36 214 574, DIČ: 20 200 489 21, IČ DPH: SK 20 200 489 21</w:t>
    </w:r>
  </w:p>
  <w:p w:rsidR="00F5617A" w:rsidRPr="00E42E41" w:rsidRDefault="00F5617A" w:rsidP="00AA2529">
    <w:pPr>
      <w:jc w:val="center"/>
      <w:rPr>
        <w:rFonts w:ascii="Arial" w:hAnsi="Arial" w:cs="Arial"/>
        <w:color w:val="A6A6A6" w:themeColor="background1" w:themeShade="A6"/>
        <w:sz w:val="15"/>
        <w:szCs w:val="15"/>
      </w:rPr>
    </w:pPr>
    <w:r w:rsidRPr="00E42E41">
      <w:rPr>
        <w:rFonts w:ascii="Arial" w:hAnsi="Arial" w:cs="Arial"/>
        <w:color w:val="A6A6A6" w:themeColor="background1" w:themeShade="A6"/>
        <w:sz w:val="15"/>
        <w:szCs w:val="15"/>
      </w:rPr>
      <w:t xml:space="preserve">Tatra banka </w:t>
    </w:r>
    <w:proofErr w:type="spellStart"/>
    <w:r w:rsidRPr="00E42E41">
      <w:rPr>
        <w:rFonts w:ascii="Arial" w:hAnsi="Arial" w:cs="Arial"/>
        <w:color w:val="A6A6A6" w:themeColor="background1" w:themeShade="A6"/>
        <w:sz w:val="15"/>
        <w:szCs w:val="15"/>
      </w:rPr>
      <w:t>a.s</w:t>
    </w:r>
    <w:proofErr w:type="spellEnd"/>
    <w:r w:rsidRPr="00E42E41">
      <w:rPr>
        <w:rFonts w:ascii="Arial" w:hAnsi="Arial" w:cs="Arial"/>
        <w:color w:val="A6A6A6" w:themeColor="background1" w:themeShade="A6"/>
        <w:sz w:val="15"/>
        <w:szCs w:val="15"/>
      </w:rPr>
      <w:t xml:space="preserve">.: SWIFT: TATRSKBX, </w:t>
    </w:r>
    <w:proofErr w:type="spellStart"/>
    <w:r w:rsidR="005C0D57" w:rsidRPr="00E42E41">
      <w:rPr>
        <w:rFonts w:ascii="Arial" w:hAnsi="Arial" w:cs="Arial"/>
        <w:color w:val="A6A6A6" w:themeColor="background1" w:themeShade="A6"/>
        <w:sz w:val="15"/>
        <w:szCs w:val="15"/>
      </w:rPr>
      <w:t>č.účtu</w:t>
    </w:r>
    <w:proofErr w:type="spellEnd"/>
    <w:r w:rsidR="005C0D57" w:rsidRPr="00E42E41">
      <w:rPr>
        <w:rFonts w:ascii="Arial" w:hAnsi="Arial" w:cs="Arial"/>
        <w:color w:val="A6A6A6" w:themeColor="background1" w:themeShade="A6"/>
        <w:sz w:val="15"/>
        <w:szCs w:val="15"/>
      </w:rPr>
      <w:t>:</w:t>
    </w:r>
    <w:r w:rsidRPr="00E42E41">
      <w:rPr>
        <w:rFonts w:ascii="Arial" w:hAnsi="Arial" w:cs="Arial"/>
        <w:color w:val="A6A6A6" w:themeColor="background1" w:themeShade="A6"/>
        <w:sz w:val="15"/>
        <w:szCs w:val="15"/>
      </w:rPr>
      <w:t xml:space="preserve"> 2629 720 696/1100, IBAN: SK03 1100 0000 0026 2972 0696</w:t>
    </w:r>
  </w:p>
  <w:p w:rsidR="00F5617A" w:rsidRPr="00E42E41" w:rsidRDefault="005C0D57" w:rsidP="00AA2529">
    <w:pPr>
      <w:tabs>
        <w:tab w:val="left" w:pos="360"/>
      </w:tabs>
      <w:jc w:val="center"/>
      <w:rPr>
        <w:rFonts w:ascii="Arial" w:hAnsi="Arial" w:cs="Arial"/>
        <w:color w:val="A6A6A6" w:themeColor="background1" w:themeShade="A6"/>
        <w:sz w:val="15"/>
        <w:szCs w:val="15"/>
      </w:rPr>
    </w:pPr>
    <w:r w:rsidRPr="00E42E41">
      <w:rPr>
        <w:rFonts w:ascii="Arial" w:hAnsi="Arial" w:cs="Arial"/>
        <w:color w:val="A6A6A6" w:themeColor="background1" w:themeShade="A6"/>
        <w:sz w:val="15"/>
        <w:szCs w:val="15"/>
      </w:rPr>
      <w:t>Zápis</w:t>
    </w:r>
    <w:r w:rsidR="00F5617A" w:rsidRPr="00E42E41">
      <w:rPr>
        <w:rFonts w:ascii="Arial" w:hAnsi="Arial" w:cs="Arial"/>
        <w:color w:val="A6A6A6" w:themeColor="background1" w:themeShade="A6"/>
        <w:sz w:val="15"/>
        <w:szCs w:val="15"/>
      </w:rPr>
      <w:t xml:space="preserve">: </w:t>
    </w:r>
    <w:r w:rsidRPr="00E42E41">
      <w:rPr>
        <w:rFonts w:ascii="Arial" w:hAnsi="Arial" w:cs="Arial"/>
        <w:color w:val="A6A6A6" w:themeColor="background1" w:themeShade="A6"/>
        <w:sz w:val="15"/>
        <w:szCs w:val="15"/>
      </w:rPr>
      <w:t>OR SR OS</w:t>
    </w:r>
    <w:r w:rsidR="00F5617A" w:rsidRPr="00E42E41">
      <w:rPr>
        <w:rFonts w:ascii="Arial" w:hAnsi="Arial" w:cs="Arial"/>
        <w:color w:val="A6A6A6" w:themeColor="background1" w:themeShade="A6"/>
        <w:sz w:val="15"/>
        <w:szCs w:val="15"/>
      </w:rPr>
      <w:t xml:space="preserve"> KE </w:t>
    </w:r>
    <w:r w:rsidRPr="00E42E41">
      <w:rPr>
        <w:rFonts w:ascii="Arial" w:hAnsi="Arial" w:cs="Arial"/>
        <w:color w:val="A6A6A6" w:themeColor="background1" w:themeShade="A6"/>
        <w:sz w:val="15"/>
        <w:szCs w:val="15"/>
      </w:rPr>
      <w:t>I</w:t>
    </w:r>
    <w:r w:rsidR="00F5617A" w:rsidRPr="00E42E41">
      <w:rPr>
        <w:rFonts w:ascii="Arial" w:hAnsi="Arial" w:cs="Arial"/>
        <w:color w:val="A6A6A6" w:themeColor="background1" w:themeShade="A6"/>
        <w:sz w:val="15"/>
        <w:szCs w:val="15"/>
      </w:rPr>
      <w:t xml:space="preserve">, </w:t>
    </w:r>
    <w:r w:rsidRPr="00E42E41">
      <w:rPr>
        <w:rFonts w:ascii="Arial" w:hAnsi="Arial" w:cs="Arial"/>
        <w:color w:val="A6A6A6" w:themeColor="background1" w:themeShade="A6"/>
        <w:sz w:val="15"/>
        <w:szCs w:val="15"/>
      </w:rPr>
      <w:t>o</w:t>
    </w:r>
    <w:r w:rsidR="00F5617A" w:rsidRPr="00E42E41">
      <w:rPr>
        <w:rFonts w:ascii="Arial" w:hAnsi="Arial" w:cs="Arial"/>
        <w:color w:val="A6A6A6" w:themeColor="background1" w:themeShade="A6"/>
        <w:sz w:val="15"/>
        <w:szCs w:val="15"/>
      </w:rPr>
      <w:t xml:space="preserve">ddiel: </w:t>
    </w:r>
    <w:proofErr w:type="spellStart"/>
    <w:r w:rsidR="00F5617A" w:rsidRPr="00E42E41">
      <w:rPr>
        <w:rFonts w:ascii="Arial" w:hAnsi="Arial" w:cs="Arial"/>
        <w:color w:val="A6A6A6" w:themeColor="background1" w:themeShade="A6"/>
        <w:sz w:val="15"/>
        <w:szCs w:val="15"/>
      </w:rPr>
      <w:t>Sro</w:t>
    </w:r>
    <w:proofErr w:type="spellEnd"/>
    <w:r w:rsidR="00F5617A" w:rsidRPr="00E42E41">
      <w:rPr>
        <w:rFonts w:ascii="Arial" w:hAnsi="Arial" w:cs="Arial"/>
        <w:color w:val="A6A6A6" w:themeColor="background1" w:themeShade="A6"/>
        <w:sz w:val="15"/>
        <w:szCs w:val="15"/>
      </w:rPr>
      <w:t>, vložka č.: 13306/V</w:t>
    </w:r>
  </w:p>
  <w:p w:rsidR="00F5617A" w:rsidRPr="00E42E41" w:rsidRDefault="00F5617A">
    <w:pPr>
      <w:pStyle w:val="Pta"/>
      <w:rPr>
        <w:color w:val="7F7F7F" w:themeColor="text1" w:themeTint="8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E4E" w:rsidRDefault="00B34E4E">
      <w:r>
        <w:separator/>
      </w:r>
    </w:p>
  </w:footnote>
  <w:footnote w:type="continuationSeparator" w:id="0">
    <w:p w:rsidR="00B34E4E" w:rsidRDefault="00B34E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84" w:rsidRDefault="009B6A59" w:rsidP="00414784">
    <w:pPr>
      <w:pStyle w:val="Hlavika"/>
      <w:tabs>
        <w:tab w:val="clear" w:pos="4536"/>
        <w:tab w:val="clear" w:pos="9072"/>
        <w:tab w:val="left" w:pos="142"/>
        <w:tab w:val="left" w:pos="284"/>
      </w:tabs>
      <w:ind w:right="223"/>
    </w:pPr>
    <w:r>
      <w:rPr>
        <w:noProof/>
      </w:rPr>
      <w:drawing>
        <wp:anchor distT="0" distB="0" distL="114300" distR="114300" simplePos="0" relativeHeight="251661312" behindDoc="1" locked="0" layoutInCell="1" allowOverlap="1">
          <wp:simplePos x="0" y="0"/>
          <wp:positionH relativeFrom="column">
            <wp:posOffset>-335280</wp:posOffset>
          </wp:positionH>
          <wp:positionV relativeFrom="paragraph">
            <wp:posOffset>288925</wp:posOffset>
          </wp:positionV>
          <wp:extent cx="2239200" cy="374400"/>
          <wp:effectExtent l="0" t="0" r="0" b="6985"/>
          <wp:wrapTight wrapText="left">
            <wp:wrapPolygon edited="0">
              <wp:start x="0" y="0"/>
              <wp:lineTo x="0" y="20903"/>
              <wp:lineTo x="21318" y="20903"/>
              <wp:lineTo x="21318" y="0"/>
              <wp:lineTo x="0" y="0"/>
            </wp:wrapPolygon>
          </wp:wrapTight>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ris_FINAL_od Stana v H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9200" cy="374400"/>
                  </a:xfrm>
                  <a:prstGeom prst="rect">
                    <a:avLst/>
                  </a:prstGeom>
                </pic:spPr>
              </pic:pic>
            </a:graphicData>
          </a:graphic>
          <wp14:sizeRelH relativeFrom="margin">
            <wp14:pctWidth>0</wp14:pctWidth>
          </wp14:sizeRelH>
          <wp14:sizeRelV relativeFrom="margin">
            <wp14:pctHeight>0</wp14:pctHeight>
          </wp14:sizeRelV>
        </wp:anchor>
      </w:drawing>
    </w:r>
    <w:r w:rsidR="003E4069">
      <w:rPr>
        <w:noProof/>
      </w:rPr>
      <mc:AlternateContent>
        <mc:Choice Requires="wps">
          <w:drawing>
            <wp:anchor distT="0" distB="0" distL="114300" distR="114300" simplePos="0" relativeHeight="251656192" behindDoc="1" locked="0" layoutInCell="1" allowOverlap="1" wp14:anchorId="5BE3DD04" wp14:editId="4FA2D9D0">
              <wp:simplePos x="0" y="0"/>
              <wp:positionH relativeFrom="page">
                <wp:posOffset>5873115</wp:posOffset>
              </wp:positionH>
              <wp:positionV relativeFrom="page">
                <wp:posOffset>3263544</wp:posOffset>
              </wp:positionV>
              <wp:extent cx="1439545" cy="2339975"/>
              <wp:effectExtent l="0" t="0" r="825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33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784" w:rsidRPr="003E4069" w:rsidRDefault="00414784" w:rsidP="00497750">
                          <w:pPr>
                            <w:tabs>
                              <w:tab w:val="left" w:pos="360"/>
                            </w:tabs>
                            <w:rPr>
                              <w:rFonts w:ascii="Arial" w:hAnsi="Arial" w:cs="Arial"/>
                              <w:sz w:val="15"/>
                              <w:szCs w:val="15"/>
                            </w:rPr>
                          </w:pPr>
                        </w:p>
                        <w:p w:rsidR="00414784" w:rsidRPr="003E4069" w:rsidRDefault="00414784" w:rsidP="00497750">
                          <w:pPr>
                            <w:tabs>
                              <w:tab w:val="left" w:pos="360"/>
                            </w:tabs>
                            <w:rPr>
                              <w:rFonts w:ascii="Arial" w:hAnsi="Arial" w:cs="Arial"/>
                              <w:sz w:val="15"/>
                              <w:szCs w:val="15"/>
                            </w:rPr>
                          </w:pPr>
                        </w:p>
                        <w:p w:rsidR="00414784" w:rsidRPr="003E4069" w:rsidRDefault="00414784" w:rsidP="00497750">
                          <w:pPr>
                            <w:tabs>
                              <w:tab w:val="left" w:pos="280"/>
                            </w:tabs>
                            <w:rPr>
                              <w:rFonts w:ascii="Arial" w:hAnsi="Arial" w:cs="Arial"/>
                              <w:sz w:val="15"/>
                              <w:szCs w:val="15"/>
                            </w:rPr>
                          </w:pPr>
                        </w:p>
                        <w:p w:rsidR="00414784" w:rsidRPr="003E4069" w:rsidRDefault="00414784" w:rsidP="00497750">
                          <w:pPr>
                            <w:tabs>
                              <w:tab w:val="left" w:pos="280"/>
                            </w:tabs>
                            <w:rPr>
                              <w:rFonts w:ascii="Arial" w:hAnsi="Arial" w:cs="Arial"/>
                              <w:sz w:val="15"/>
                              <w:szCs w:val="15"/>
                            </w:rPr>
                          </w:pPr>
                        </w:p>
                        <w:p w:rsidR="00414784" w:rsidRPr="003E4069" w:rsidRDefault="00414784" w:rsidP="00497750">
                          <w:pPr>
                            <w:tabs>
                              <w:tab w:val="left" w:pos="280"/>
                            </w:tabs>
                            <w:rPr>
                              <w:rFonts w:ascii="Arial" w:hAnsi="Arial" w:cs="Arial"/>
                              <w:sz w:val="15"/>
                              <w:szCs w:val="15"/>
                            </w:rPr>
                          </w:pPr>
                        </w:p>
                        <w:p w:rsidR="00414784" w:rsidRPr="003E4069" w:rsidRDefault="00414784" w:rsidP="00497750">
                          <w:pPr>
                            <w:tabs>
                              <w:tab w:val="left" w:pos="280"/>
                            </w:tabs>
                            <w:rPr>
                              <w:rFonts w:ascii="Arial" w:hAnsi="Arial" w:cs="Arial"/>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3DD04" id="_x0000_t202" coordsize="21600,21600" o:spt="202" path="m,l,21600r21600,l21600,xe">
              <v:stroke joinstyle="miter"/>
              <v:path gradientshapeok="t" o:connecttype="rect"/>
            </v:shapetype>
            <v:shape id="Text Box 1" o:spid="_x0000_s1026" type="#_x0000_t202" style="position:absolute;margin-left:462.45pt;margin-top:256.95pt;width:113.35pt;height:18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" filled="f" stroked="f">
              <v:textbox inset="0,0,0,0">
                <w:txbxContent>
                  <w:p w:rsidR="00414784" w:rsidRPr="003E4069" w:rsidRDefault="00414784" w:rsidP="00497750">
                    <w:pPr>
                      <w:tabs>
                        <w:tab w:val="left" w:pos="360"/>
                      </w:tabs>
                      <w:rPr>
                        <w:rFonts w:ascii="Arial" w:hAnsi="Arial" w:cs="Arial"/>
                        <w:sz w:val="15"/>
                        <w:szCs w:val="15"/>
                      </w:rPr>
                    </w:pPr>
                  </w:p>
                  <w:p w:rsidR="00414784" w:rsidRPr="003E4069" w:rsidRDefault="00414784" w:rsidP="00497750">
                    <w:pPr>
                      <w:tabs>
                        <w:tab w:val="left" w:pos="360"/>
                      </w:tabs>
                      <w:rPr>
                        <w:rFonts w:ascii="Arial" w:hAnsi="Arial" w:cs="Arial"/>
                        <w:sz w:val="15"/>
                        <w:szCs w:val="15"/>
                      </w:rPr>
                    </w:pPr>
                  </w:p>
                  <w:p w:rsidR="00414784" w:rsidRPr="003E4069" w:rsidRDefault="00414784" w:rsidP="00497750">
                    <w:pPr>
                      <w:tabs>
                        <w:tab w:val="left" w:pos="280"/>
                      </w:tabs>
                      <w:rPr>
                        <w:rFonts w:ascii="Arial" w:hAnsi="Arial" w:cs="Arial"/>
                        <w:sz w:val="15"/>
                        <w:szCs w:val="15"/>
                      </w:rPr>
                    </w:pPr>
                  </w:p>
                  <w:p w:rsidR="00414784" w:rsidRPr="003E4069" w:rsidRDefault="00414784" w:rsidP="00497750">
                    <w:pPr>
                      <w:tabs>
                        <w:tab w:val="left" w:pos="280"/>
                      </w:tabs>
                      <w:rPr>
                        <w:rFonts w:ascii="Arial" w:hAnsi="Arial" w:cs="Arial"/>
                        <w:sz w:val="15"/>
                        <w:szCs w:val="15"/>
                      </w:rPr>
                    </w:pPr>
                  </w:p>
                  <w:p w:rsidR="00414784" w:rsidRPr="003E4069" w:rsidRDefault="00414784" w:rsidP="00497750">
                    <w:pPr>
                      <w:tabs>
                        <w:tab w:val="left" w:pos="280"/>
                      </w:tabs>
                      <w:rPr>
                        <w:rFonts w:ascii="Arial" w:hAnsi="Arial" w:cs="Arial"/>
                        <w:sz w:val="15"/>
                        <w:szCs w:val="15"/>
                      </w:rPr>
                    </w:pPr>
                  </w:p>
                  <w:p w:rsidR="00414784" w:rsidRPr="003E4069" w:rsidRDefault="00414784" w:rsidP="00497750">
                    <w:pPr>
                      <w:tabs>
                        <w:tab w:val="left" w:pos="280"/>
                      </w:tabs>
                      <w:rPr>
                        <w:rFonts w:ascii="Arial" w:hAnsi="Arial" w:cs="Arial"/>
                        <w:sz w:val="15"/>
                        <w:szCs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8CE"/>
    <w:multiLevelType w:val="hybridMultilevel"/>
    <w:tmpl w:val="EF647FA6"/>
    <w:lvl w:ilvl="0" w:tplc="041B000F">
      <w:start w:val="1"/>
      <w:numFmt w:val="decimal"/>
      <w:lvlText w:val="%1."/>
      <w:lvlJc w:val="left"/>
      <w:pPr>
        <w:tabs>
          <w:tab w:val="num" w:pos="1788"/>
        </w:tabs>
        <w:ind w:left="1788" w:hanging="360"/>
      </w:pPr>
    </w:lvl>
    <w:lvl w:ilvl="1" w:tplc="041B0001">
      <w:start w:val="1"/>
      <w:numFmt w:val="bullet"/>
      <w:lvlText w:val=""/>
      <w:lvlJc w:val="left"/>
      <w:pPr>
        <w:tabs>
          <w:tab w:val="num" w:pos="2508"/>
        </w:tabs>
        <w:ind w:left="2508" w:hanging="360"/>
      </w:pPr>
      <w:rPr>
        <w:rFonts w:ascii="Symbol" w:hAnsi="Symbol" w:hint="default"/>
      </w:rPr>
    </w:lvl>
    <w:lvl w:ilvl="2" w:tplc="041B001B" w:tentative="1">
      <w:start w:val="1"/>
      <w:numFmt w:val="lowerRoman"/>
      <w:lvlText w:val="%3."/>
      <w:lvlJc w:val="right"/>
      <w:pPr>
        <w:tabs>
          <w:tab w:val="num" w:pos="3228"/>
        </w:tabs>
        <w:ind w:left="3228" w:hanging="180"/>
      </w:pPr>
    </w:lvl>
    <w:lvl w:ilvl="3" w:tplc="041B000F" w:tentative="1">
      <w:start w:val="1"/>
      <w:numFmt w:val="decimal"/>
      <w:lvlText w:val="%4."/>
      <w:lvlJc w:val="left"/>
      <w:pPr>
        <w:tabs>
          <w:tab w:val="num" w:pos="3948"/>
        </w:tabs>
        <w:ind w:left="3948" w:hanging="360"/>
      </w:pPr>
    </w:lvl>
    <w:lvl w:ilvl="4" w:tplc="041B0019" w:tentative="1">
      <w:start w:val="1"/>
      <w:numFmt w:val="lowerLetter"/>
      <w:lvlText w:val="%5."/>
      <w:lvlJc w:val="left"/>
      <w:pPr>
        <w:tabs>
          <w:tab w:val="num" w:pos="4668"/>
        </w:tabs>
        <w:ind w:left="4668" w:hanging="360"/>
      </w:pPr>
    </w:lvl>
    <w:lvl w:ilvl="5" w:tplc="041B001B" w:tentative="1">
      <w:start w:val="1"/>
      <w:numFmt w:val="lowerRoman"/>
      <w:lvlText w:val="%6."/>
      <w:lvlJc w:val="right"/>
      <w:pPr>
        <w:tabs>
          <w:tab w:val="num" w:pos="5388"/>
        </w:tabs>
        <w:ind w:left="5388" w:hanging="180"/>
      </w:pPr>
    </w:lvl>
    <w:lvl w:ilvl="6" w:tplc="041B000F" w:tentative="1">
      <w:start w:val="1"/>
      <w:numFmt w:val="decimal"/>
      <w:lvlText w:val="%7."/>
      <w:lvlJc w:val="left"/>
      <w:pPr>
        <w:tabs>
          <w:tab w:val="num" w:pos="6108"/>
        </w:tabs>
        <w:ind w:left="6108" w:hanging="360"/>
      </w:pPr>
    </w:lvl>
    <w:lvl w:ilvl="7" w:tplc="041B0019" w:tentative="1">
      <w:start w:val="1"/>
      <w:numFmt w:val="lowerLetter"/>
      <w:lvlText w:val="%8."/>
      <w:lvlJc w:val="left"/>
      <w:pPr>
        <w:tabs>
          <w:tab w:val="num" w:pos="6828"/>
        </w:tabs>
        <w:ind w:left="6828" w:hanging="360"/>
      </w:pPr>
    </w:lvl>
    <w:lvl w:ilvl="8" w:tplc="041B001B" w:tentative="1">
      <w:start w:val="1"/>
      <w:numFmt w:val="lowerRoman"/>
      <w:lvlText w:val="%9."/>
      <w:lvlJc w:val="right"/>
      <w:pPr>
        <w:tabs>
          <w:tab w:val="num" w:pos="7548"/>
        </w:tabs>
        <w:ind w:left="7548" w:hanging="180"/>
      </w:pPr>
    </w:lvl>
  </w:abstractNum>
  <w:abstractNum w:abstractNumId="1" w15:restartNumberingAfterBreak="0">
    <w:nsid w:val="05BB7FCD"/>
    <w:multiLevelType w:val="hybridMultilevel"/>
    <w:tmpl w:val="3DF65EC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A2F6AD5"/>
    <w:multiLevelType w:val="hybridMultilevel"/>
    <w:tmpl w:val="8D3C9AA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D291F17"/>
    <w:multiLevelType w:val="hybridMultilevel"/>
    <w:tmpl w:val="C49056FE"/>
    <w:lvl w:ilvl="0" w:tplc="D5B63AB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03312E0"/>
    <w:multiLevelType w:val="hybridMultilevel"/>
    <w:tmpl w:val="AED254A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9F2EC3"/>
    <w:multiLevelType w:val="hybridMultilevel"/>
    <w:tmpl w:val="3FFE801A"/>
    <w:lvl w:ilvl="0" w:tplc="041B0001">
      <w:start w:val="1"/>
      <w:numFmt w:val="bullet"/>
      <w:lvlText w:val=""/>
      <w:lvlJc w:val="left"/>
      <w:pPr>
        <w:tabs>
          <w:tab w:val="num" w:pos="1788"/>
        </w:tabs>
        <w:ind w:left="1788" w:hanging="360"/>
      </w:pPr>
      <w:rPr>
        <w:rFonts w:ascii="Symbol" w:hAnsi="Symbol" w:hint="default"/>
      </w:rPr>
    </w:lvl>
    <w:lvl w:ilvl="1" w:tplc="041B0001">
      <w:start w:val="1"/>
      <w:numFmt w:val="bullet"/>
      <w:lvlText w:val=""/>
      <w:lvlJc w:val="left"/>
      <w:pPr>
        <w:tabs>
          <w:tab w:val="num" w:pos="2508"/>
        </w:tabs>
        <w:ind w:left="2508" w:hanging="360"/>
      </w:pPr>
      <w:rPr>
        <w:rFonts w:ascii="Symbol" w:hAnsi="Symbol" w:hint="default"/>
      </w:rPr>
    </w:lvl>
    <w:lvl w:ilvl="2" w:tplc="041B001B" w:tentative="1">
      <w:start w:val="1"/>
      <w:numFmt w:val="lowerRoman"/>
      <w:lvlText w:val="%3."/>
      <w:lvlJc w:val="right"/>
      <w:pPr>
        <w:tabs>
          <w:tab w:val="num" w:pos="3228"/>
        </w:tabs>
        <w:ind w:left="3228" w:hanging="180"/>
      </w:pPr>
    </w:lvl>
    <w:lvl w:ilvl="3" w:tplc="041B000F" w:tentative="1">
      <w:start w:val="1"/>
      <w:numFmt w:val="decimal"/>
      <w:lvlText w:val="%4."/>
      <w:lvlJc w:val="left"/>
      <w:pPr>
        <w:tabs>
          <w:tab w:val="num" w:pos="3948"/>
        </w:tabs>
        <w:ind w:left="3948" w:hanging="360"/>
      </w:pPr>
    </w:lvl>
    <w:lvl w:ilvl="4" w:tplc="041B0019" w:tentative="1">
      <w:start w:val="1"/>
      <w:numFmt w:val="lowerLetter"/>
      <w:lvlText w:val="%5."/>
      <w:lvlJc w:val="left"/>
      <w:pPr>
        <w:tabs>
          <w:tab w:val="num" w:pos="4668"/>
        </w:tabs>
        <w:ind w:left="4668" w:hanging="360"/>
      </w:pPr>
    </w:lvl>
    <w:lvl w:ilvl="5" w:tplc="041B001B" w:tentative="1">
      <w:start w:val="1"/>
      <w:numFmt w:val="lowerRoman"/>
      <w:lvlText w:val="%6."/>
      <w:lvlJc w:val="right"/>
      <w:pPr>
        <w:tabs>
          <w:tab w:val="num" w:pos="5388"/>
        </w:tabs>
        <w:ind w:left="5388" w:hanging="180"/>
      </w:pPr>
    </w:lvl>
    <w:lvl w:ilvl="6" w:tplc="041B000F" w:tentative="1">
      <w:start w:val="1"/>
      <w:numFmt w:val="decimal"/>
      <w:lvlText w:val="%7."/>
      <w:lvlJc w:val="left"/>
      <w:pPr>
        <w:tabs>
          <w:tab w:val="num" w:pos="6108"/>
        </w:tabs>
        <w:ind w:left="6108" w:hanging="360"/>
      </w:pPr>
    </w:lvl>
    <w:lvl w:ilvl="7" w:tplc="041B0019" w:tentative="1">
      <w:start w:val="1"/>
      <w:numFmt w:val="lowerLetter"/>
      <w:lvlText w:val="%8."/>
      <w:lvlJc w:val="left"/>
      <w:pPr>
        <w:tabs>
          <w:tab w:val="num" w:pos="6828"/>
        </w:tabs>
        <w:ind w:left="6828" w:hanging="360"/>
      </w:pPr>
    </w:lvl>
    <w:lvl w:ilvl="8" w:tplc="041B001B" w:tentative="1">
      <w:start w:val="1"/>
      <w:numFmt w:val="lowerRoman"/>
      <w:lvlText w:val="%9."/>
      <w:lvlJc w:val="right"/>
      <w:pPr>
        <w:tabs>
          <w:tab w:val="num" w:pos="7548"/>
        </w:tabs>
        <w:ind w:left="7548" w:hanging="180"/>
      </w:pPr>
    </w:lvl>
  </w:abstractNum>
  <w:abstractNum w:abstractNumId="6" w15:restartNumberingAfterBreak="0">
    <w:nsid w:val="47315424"/>
    <w:multiLevelType w:val="hybridMultilevel"/>
    <w:tmpl w:val="3B745852"/>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4CC026C6"/>
    <w:multiLevelType w:val="hybridMultilevel"/>
    <w:tmpl w:val="5DB2DC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E0E2FED"/>
    <w:multiLevelType w:val="hybridMultilevel"/>
    <w:tmpl w:val="B750E522"/>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4E821072"/>
    <w:multiLevelType w:val="hybridMultilevel"/>
    <w:tmpl w:val="92CAC86E"/>
    <w:lvl w:ilvl="0" w:tplc="D15AF622">
      <w:start w:val="1"/>
      <w:numFmt w:val="decimal"/>
      <w:lvlText w:val="%1."/>
      <w:lvlJc w:val="left"/>
      <w:pPr>
        <w:ind w:left="720" w:hanging="360"/>
      </w:pPr>
      <w:rPr>
        <w:rFonts w:hint="default"/>
        <w:b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FC517A"/>
    <w:multiLevelType w:val="hybridMultilevel"/>
    <w:tmpl w:val="FFD2BFE6"/>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1" w15:restartNumberingAfterBreak="0">
    <w:nsid w:val="4FDC040A"/>
    <w:multiLevelType w:val="hybridMultilevel"/>
    <w:tmpl w:val="C49056FE"/>
    <w:lvl w:ilvl="0" w:tplc="D5B63AB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7DE384C"/>
    <w:multiLevelType w:val="hybridMultilevel"/>
    <w:tmpl w:val="76E6E7F4"/>
    <w:lvl w:ilvl="0" w:tplc="ADC28E3E">
      <w:numFmt w:val="bullet"/>
      <w:lvlText w:val="-"/>
      <w:lvlJc w:val="left"/>
      <w:pPr>
        <w:tabs>
          <w:tab w:val="num" w:pos="510"/>
        </w:tabs>
        <w:ind w:left="510" w:hanging="360"/>
      </w:pPr>
      <w:rPr>
        <w:rFonts w:ascii="Courier New" w:eastAsia="Times New Roman" w:hAnsi="Courier New" w:cs="Courier New" w:hint="default"/>
      </w:rPr>
    </w:lvl>
    <w:lvl w:ilvl="1" w:tplc="041B0003" w:tentative="1">
      <w:start w:val="1"/>
      <w:numFmt w:val="bullet"/>
      <w:lvlText w:val="o"/>
      <w:lvlJc w:val="left"/>
      <w:pPr>
        <w:tabs>
          <w:tab w:val="num" w:pos="1230"/>
        </w:tabs>
        <w:ind w:left="1230" w:hanging="360"/>
      </w:pPr>
      <w:rPr>
        <w:rFonts w:ascii="Courier New" w:hAnsi="Courier New" w:cs="Courier New" w:hint="default"/>
      </w:rPr>
    </w:lvl>
    <w:lvl w:ilvl="2" w:tplc="041B0005" w:tentative="1">
      <w:start w:val="1"/>
      <w:numFmt w:val="bullet"/>
      <w:lvlText w:val=""/>
      <w:lvlJc w:val="left"/>
      <w:pPr>
        <w:tabs>
          <w:tab w:val="num" w:pos="1950"/>
        </w:tabs>
        <w:ind w:left="1950" w:hanging="360"/>
      </w:pPr>
      <w:rPr>
        <w:rFonts w:ascii="Wingdings" w:hAnsi="Wingdings" w:hint="default"/>
      </w:rPr>
    </w:lvl>
    <w:lvl w:ilvl="3" w:tplc="041B0001" w:tentative="1">
      <w:start w:val="1"/>
      <w:numFmt w:val="bullet"/>
      <w:lvlText w:val=""/>
      <w:lvlJc w:val="left"/>
      <w:pPr>
        <w:tabs>
          <w:tab w:val="num" w:pos="2670"/>
        </w:tabs>
        <w:ind w:left="2670" w:hanging="360"/>
      </w:pPr>
      <w:rPr>
        <w:rFonts w:ascii="Symbol" w:hAnsi="Symbol" w:hint="default"/>
      </w:rPr>
    </w:lvl>
    <w:lvl w:ilvl="4" w:tplc="041B0003" w:tentative="1">
      <w:start w:val="1"/>
      <w:numFmt w:val="bullet"/>
      <w:lvlText w:val="o"/>
      <w:lvlJc w:val="left"/>
      <w:pPr>
        <w:tabs>
          <w:tab w:val="num" w:pos="3390"/>
        </w:tabs>
        <w:ind w:left="3390" w:hanging="360"/>
      </w:pPr>
      <w:rPr>
        <w:rFonts w:ascii="Courier New" w:hAnsi="Courier New" w:cs="Courier New" w:hint="default"/>
      </w:rPr>
    </w:lvl>
    <w:lvl w:ilvl="5" w:tplc="041B0005" w:tentative="1">
      <w:start w:val="1"/>
      <w:numFmt w:val="bullet"/>
      <w:lvlText w:val=""/>
      <w:lvlJc w:val="left"/>
      <w:pPr>
        <w:tabs>
          <w:tab w:val="num" w:pos="4110"/>
        </w:tabs>
        <w:ind w:left="4110" w:hanging="360"/>
      </w:pPr>
      <w:rPr>
        <w:rFonts w:ascii="Wingdings" w:hAnsi="Wingdings" w:hint="default"/>
      </w:rPr>
    </w:lvl>
    <w:lvl w:ilvl="6" w:tplc="041B0001" w:tentative="1">
      <w:start w:val="1"/>
      <w:numFmt w:val="bullet"/>
      <w:lvlText w:val=""/>
      <w:lvlJc w:val="left"/>
      <w:pPr>
        <w:tabs>
          <w:tab w:val="num" w:pos="4830"/>
        </w:tabs>
        <w:ind w:left="4830" w:hanging="360"/>
      </w:pPr>
      <w:rPr>
        <w:rFonts w:ascii="Symbol" w:hAnsi="Symbol" w:hint="default"/>
      </w:rPr>
    </w:lvl>
    <w:lvl w:ilvl="7" w:tplc="041B0003" w:tentative="1">
      <w:start w:val="1"/>
      <w:numFmt w:val="bullet"/>
      <w:lvlText w:val="o"/>
      <w:lvlJc w:val="left"/>
      <w:pPr>
        <w:tabs>
          <w:tab w:val="num" w:pos="5550"/>
        </w:tabs>
        <w:ind w:left="5550" w:hanging="360"/>
      </w:pPr>
      <w:rPr>
        <w:rFonts w:ascii="Courier New" w:hAnsi="Courier New" w:cs="Courier New" w:hint="default"/>
      </w:rPr>
    </w:lvl>
    <w:lvl w:ilvl="8" w:tplc="041B0005" w:tentative="1">
      <w:start w:val="1"/>
      <w:numFmt w:val="bullet"/>
      <w:lvlText w:val=""/>
      <w:lvlJc w:val="left"/>
      <w:pPr>
        <w:tabs>
          <w:tab w:val="num" w:pos="6270"/>
        </w:tabs>
        <w:ind w:left="6270" w:hanging="360"/>
      </w:pPr>
      <w:rPr>
        <w:rFonts w:ascii="Wingdings" w:hAnsi="Wingdings" w:hint="default"/>
      </w:rPr>
    </w:lvl>
  </w:abstractNum>
  <w:abstractNum w:abstractNumId="13" w15:restartNumberingAfterBreak="0">
    <w:nsid w:val="5B714C12"/>
    <w:multiLevelType w:val="hybridMultilevel"/>
    <w:tmpl w:val="C49056FE"/>
    <w:lvl w:ilvl="0" w:tplc="D5B63AB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E2A2B97"/>
    <w:multiLevelType w:val="hybridMultilevel"/>
    <w:tmpl w:val="726AC5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2297FC6"/>
    <w:multiLevelType w:val="hybridMultilevel"/>
    <w:tmpl w:val="C49056FE"/>
    <w:lvl w:ilvl="0" w:tplc="D5B63AB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86F459D"/>
    <w:multiLevelType w:val="hybridMultilevel"/>
    <w:tmpl w:val="B57AB912"/>
    <w:lvl w:ilvl="0" w:tplc="041B000F">
      <w:start w:val="1"/>
      <w:numFmt w:val="decimal"/>
      <w:lvlText w:val="%1."/>
      <w:lvlJc w:val="left"/>
      <w:pPr>
        <w:tabs>
          <w:tab w:val="num" w:pos="1428"/>
        </w:tabs>
        <w:ind w:left="1428" w:hanging="360"/>
      </w:p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17" w15:restartNumberingAfterBreak="0">
    <w:nsid w:val="6A1E4C40"/>
    <w:multiLevelType w:val="hybridMultilevel"/>
    <w:tmpl w:val="1458EC32"/>
    <w:lvl w:ilvl="0" w:tplc="041B0001">
      <w:start w:val="1"/>
      <w:numFmt w:val="bullet"/>
      <w:lvlText w:val=""/>
      <w:lvlJc w:val="left"/>
      <w:pPr>
        <w:tabs>
          <w:tab w:val="num" w:pos="1428"/>
        </w:tabs>
        <w:ind w:left="1428" w:hanging="360"/>
      </w:pPr>
      <w:rPr>
        <w:rFonts w:ascii="Symbol" w:hAnsi="Symbol" w:hint="default"/>
      </w:rPr>
    </w:lvl>
    <w:lvl w:ilvl="1" w:tplc="041B0003" w:tentative="1">
      <w:start w:val="1"/>
      <w:numFmt w:val="bullet"/>
      <w:lvlText w:val="o"/>
      <w:lvlJc w:val="left"/>
      <w:pPr>
        <w:tabs>
          <w:tab w:val="num" w:pos="2148"/>
        </w:tabs>
        <w:ind w:left="2148" w:hanging="360"/>
      </w:pPr>
      <w:rPr>
        <w:rFonts w:ascii="Courier New" w:hAnsi="Courier New" w:cs="Courier New"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6CB6622B"/>
    <w:multiLevelType w:val="hybridMultilevel"/>
    <w:tmpl w:val="C49056FE"/>
    <w:lvl w:ilvl="0" w:tplc="D5B63AB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7"/>
  </w:num>
  <w:num w:numId="3">
    <w:abstractNumId w:val="0"/>
  </w:num>
  <w:num w:numId="4">
    <w:abstractNumId w:val="5"/>
  </w:num>
  <w:num w:numId="5">
    <w:abstractNumId w:val="8"/>
  </w:num>
  <w:num w:numId="6">
    <w:abstractNumId w:val="1"/>
  </w:num>
  <w:num w:numId="7">
    <w:abstractNumId w:val="2"/>
  </w:num>
  <w:num w:numId="8">
    <w:abstractNumId w:val="16"/>
  </w:num>
  <w:num w:numId="9">
    <w:abstractNumId w:val="10"/>
  </w:num>
  <w:num w:numId="10">
    <w:abstractNumId w:val="6"/>
  </w:num>
  <w:num w:numId="11">
    <w:abstractNumId w:val="12"/>
  </w:num>
  <w:num w:numId="12">
    <w:abstractNumId w:val="9"/>
  </w:num>
  <w:num w:numId="13">
    <w:abstractNumId w:val="7"/>
  </w:num>
  <w:num w:numId="14">
    <w:abstractNumId w:val="13"/>
  </w:num>
  <w:num w:numId="15">
    <w:abstractNumId w:val="11"/>
  </w:num>
  <w:num w:numId="16">
    <w:abstractNumId w:val="18"/>
  </w:num>
  <w:num w:numId="17">
    <w:abstractNumId w:val="3"/>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B8"/>
    <w:rsid w:val="0001210A"/>
    <w:rsid w:val="00036243"/>
    <w:rsid w:val="00043BAC"/>
    <w:rsid w:val="00072F92"/>
    <w:rsid w:val="000743F2"/>
    <w:rsid w:val="000926DE"/>
    <w:rsid w:val="00092F52"/>
    <w:rsid w:val="000961B4"/>
    <w:rsid w:val="000A7843"/>
    <w:rsid w:val="000E6D32"/>
    <w:rsid w:val="0010376D"/>
    <w:rsid w:val="00103A13"/>
    <w:rsid w:val="00151B35"/>
    <w:rsid w:val="00152F6A"/>
    <w:rsid w:val="001B6367"/>
    <w:rsid w:val="001D006D"/>
    <w:rsid w:val="001D66EB"/>
    <w:rsid w:val="00210B4F"/>
    <w:rsid w:val="00220733"/>
    <w:rsid w:val="00220C2F"/>
    <w:rsid w:val="00233114"/>
    <w:rsid w:val="00235A8C"/>
    <w:rsid w:val="0023670A"/>
    <w:rsid w:val="00253DA4"/>
    <w:rsid w:val="00274FA0"/>
    <w:rsid w:val="00277EA7"/>
    <w:rsid w:val="00283C01"/>
    <w:rsid w:val="00296063"/>
    <w:rsid w:val="002A62BD"/>
    <w:rsid w:val="002B29AF"/>
    <w:rsid w:val="002B7F64"/>
    <w:rsid w:val="002C7123"/>
    <w:rsid w:val="002D7BC5"/>
    <w:rsid w:val="002E6C13"/>
    <w:rsid w:val="00302DE9"/>
    <w:rsid w:val="00310304"/>
    <w:rsid w:val="00312C65"/>
    <w:rsid w:val="0031301D"/>
    <w:rsid w:val="003337A9"/>
    <w:rsid w:val="00342514"/>
    <w:rsid w:val="003719F2"/>
    <w:rsid w:val="00384EF2"/>
    <w:rsid w:val="003935C1"/>
    <w:rsid w:val="003A54C3"/>
    <w:rsid w:val="003E4069"/>
    <w:rsid w:val="00414784"/>
    <w:rsid w:val="00423CEE"/>
    <w:rsid w:val="00442E1E"/>
    <w:rsid w:val="00481F1A"/>
    <w:rsid w:val="004929D8"/>
    <w:rsid w:val="00497750"/>
    <w:rsid w:val="004C57B0"/>
    <w:rsid w:val="004D5938"/>
    <w:rsid w:val="004E3164"/>
    <w:rsid w:val="004E4D44"/>
    <w:rsid w:val="004E5869"/>
    <w:rsid w:val="004E6EC8"/>
    <w:rsid w:val="004F169A"/>
    <w:rsid w:val="004F19B8"/>
    <w:rsid w:val="005054D4"/>
    <w:rsid w:val="00557207"/>
    <w:rsid w:val="00574A9A"/>
    <w:rsid w:val="00575753"/>
    <w:rsid w:val="00584989"/>
    <w:rsid w:val="00587818"/>
    <w:rsid w:val="005A10DC"/>
    <w:rsid w:val="005A3C20"/>
    <w:rsid w:val="005A584B"/>
    <w:rsid w:val="005C0D57"/>
    <w:rsid w:val="005E0C81"/>
    <w:rsid w:val="005E4AB7"/>
    <w:rsid w:val="005E6283"/>
    <w:rsid w:val="005F7E0F"/>
    <w:rsid w:val="00616A08"/>
    <w:rsid w:val="006302F7"/>
    <w:rsid w:val="00632A80"/>
    <w:rsid w:val="00651222"/>
    <w:rsid w:val="006564D5"/>
    <w:rsid w:val="006764AD"/>
    <w:rsid w:val="00697B21"/>
    <w:rsid w:val="006A47FC"/>
    <w:rsid w:val="006B46C7"/>
    <w:rsid w:val="006B55BA"/>
    <w:rsid w:val="006B6A31"/>
    <w:rsid w:val="006C6A35"/>
    <w:rsid w:val="0071739E"/>
    <w:rsid w:val="007325FC"/>
    <w:rsid w:val="00746651"/>
    <w:rsid w:val="007537EE"/>
    <w:rsid w:val="00757B48"/>
    <w:rsid w:val="0076330E"/>
    <w:rsid w:val="00766B33"/>
    <w:rsid w:val="00775D45"/>
    <w:rsid w:val="007A4B43"/>
    <w:rsid w:val="007B3C02"/>
    <w:rsid w:val="007C49CA"/>
    <w:rsid w:val="007D0F97"/>
    <w:rsid w:val="007D1A8A"/>
    <w:rsid w:val="007F1F40"/>
    <w:rsid w:val="007F3865"/>
    <w:rsid w:val="008260EA"/>
    <w:rsid w:val="00853795"/>
    <w:rsid w:val="008774A7"/>
    <w:rsid w:val="008807E4"/>
    <w:rsid w:val="008B3BEF"/>
    <w:rsid w:val="008B40A0"/>
    <w:rsid w:val="008D3946"/>
    <w:rsid w:val="008F39FE"/>
    <w:rsid w:val="008F7F6B"/>
    <w:rsid w:val="00901CAE"/>
    <w:rsid w:val="009060A3"/>
    <w:rsid w:val="0094534B"/>
    <w:rsid w:val="009569C0"/>
    <w:rsid w:val="009621CF"/>
    <w:rsid w:val="00971DD6"/>
    <w:rsid w:val="00991426"/>
    <w:rsid w:val="009A3908"/>
    <w:rsid w:val="009B6A59"/>
    <w:rsid w:val="009B6F56"/>
    <w:rsid w:val="009C1741"/>
    <w:rsid w:val="00A07B66"/>
    <w:rsid w:val="00A13687"/>
    <w:rsid w:val="00A309BE"/>
    <w:rsid w:val="00A3568E"/>
    <w:rsid w:val="00A571E0"/>
    <w:rsid w:val="00A60134"/>
    <w:rsid w:val="00A61E79"/>
    <w:rsid w:val="00A66BB8"/>
    <w:rsid w:val="00A71B12"/>
    <w:rsid w:val="00A74FA7"/>
    <w:rsid w:val="00A8270C"/>
    <w:rsid w:val="00A86D1F"/>
    <w:rsid w:val="00A9195E"/>
    <w:rsid w:val="00AA2529"/>
    <w:rsid w:val="00AB03F4"/>
    <w:rsid w:val="00AB7E23"/>
    <w:rsid w:val="00AE1539"/>
    <w:rsid w:val="00B10F7E"/>
    <w:rsid w:val="00B11E34"/>
    <w:rsid w:val="00B15E59"/>
    <w:rsid w:val="00B31A19"/>
    <w:rsid w:val="00B34E4E"/>
    <w:rsid w:val="00B551E5"/>
    <w:rsid w:val="00B85DEE"/>
    <w:rsid w:val="00B97F08"/>
    <w:rsid w:val="00C042EF"/>
    <w:rsid w:val="00C053F3"/>
    <w:rsid w:val="00C11D15"/>
    <w:rsid w:val="00C12A23"/>
    <w:rsid w:val="00C31A12"/>
    <w:rsid w:val="00C52AEC"/>
    <w:rsid w:val="00CA178D"/>
    <w:rsid w:val="00CB296A"/>
    <w:rsid w:val="00CC4DE0"/>
    <w:rsid w:val="00CC5696"/>
    <w:rsid w:val="00D02B60"/>
    <w:rsid w:val="00D423FC"/>
    <w:rsid w:val="00D45049"/>
    <w:rsid w:val="00D50007"/>
    <w:rsid w:val="00D51168"/>
    <w:rsid w:val="00D75CC8"/>
    <w:rsid w:val="00D8599A"/>
    <w:rsid w:val="00DB6982"/>
    <w:rsid w:val="00DD3704"/>
    <w:rsid w:val="00DD54F0"/>
    <w:rsid w:val="00DD57A4"/>
    <w:rsid w:val="00DF39A4"/>
    <w:rsid w:val="00DF5072"/>
    <w:rsid w:val="00E00E95"/>
    <w:rsid w:val="00E21B40"/>
    <w:rsid w:val="00E22509"/>
    <w:rsid w:val="00E4070B"/>
    <w:rsid w:val="00E42E41"/>
    <w:rsid w:val="00E60DDB"/>
    <w:rsid w:val="00E76BC8"/>
    <w:rsid w:val="00EA05CB"/>
    <w:rsid w:val="00EB4237"/>
    <w:rsid w:val="00ED220A"/>
    <w:rsid w:val="00EE429D"/>
    <w:rsid w:val="00EE4680"/>
    <w:rsid w:val="00EF51AF"/>
    <w:rsid w:val="00EF7108"/>
    <w:rsid w:val="00F148C1"/>
    <w:rsid w:val="00F32289"/>
    <w:rsid w:val="00F3718F"/>
    <w:rsid w:val="00F420E7"/>
    <w:rsid w:val="00F4566B"/>
    <w:rsid w:val="00F5617A"/>
    <w:rsid w:val="00F6610B"/>
    <w:rsid w:val="00F76E98"/>
    <w:rsid w:val="00F847F5"/>
    <w:rsid w:val="00FD5599"/>
    <w:rsid w:val="00FD6C6C"/>
    <w:rsid w:val="00FF23D7"/>
    <w:rsid w:val="00FF75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B8A06C"/>
  <w15:docId w15:val="{2A13A6BF-4A74-44E2-9B03-F3D4BE7D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02B60"/>
    <w:rPr>
      <w:rFonts w:ascii="Arial Narrow" w:hAnsi="Arial Narrow"/>
      <w:sz w:val="24"/>
      <w:szCs w:val="24"/>
    </w:rPr>
  </w:style>
  <w:style w:type="paragraph" w:styleId="Nadpis1">
    <w:name w:val="heading 1"/>
    <w:basedOn w:val="Normlny"/>
    <w:next w:val="Normlny"/>
    <w:qFormat/>
    <w:rsid w:val="00497750"/>
    <w:pPr>
      <w:keepNext/>
      <w:spacing w:before="240" w:after="60"/>
      <w:outlineLvl w:val="0"/>
    </w:pPr>
    <w:rPr>
      <w:rFonts w:cs="Arial"/>
      <w:b/>
      <w:bCs/>
      <w:kern w:val="32"/>
      <w:sz w:val="32"/>
      <w:szCs w:val="32"/>
    </w:rPr>
  </w:style>
  <w:style w:type="paragraph" w:styleId="Nadpis2">
    <w:name w:val="heading 2"/>
    <w:basedOn w:val="Normlny"/>
    <w:next w:val="Normlny"/>
    <w:qFormat/>
    <w:rsid w:val="00497750"/>
    <w:pPr>
      <w:keepNext/>
      <w:spacing w:before="240" w:after="60"/>
      <w:outlineLvl w:val="1"/>
    </w:pPr>
    <w:rPr>
      <w:rFonts w:cs="Arial"/>
      <w:b/>
      <w:bCs/>
      <w:i/>
      <w:iCs/>
      <w:sz w:val="28"/>
      <w:szCs w:val="28"/>
    </w:rPr>
  </w:style>
  <w:style w:type="paragraph" w:styleId="Nadpis3">
    <w:name w:val="heading 3"/>
    <w:basedOn w:val="Normlny"/>
    <w:next w:val="Normlny"/>
    <w:qFormat/>
    <w:rsid w:val="00497750"/>
    <w:pPr>
      <w:keepNext/>
      <w:spacing w:before="240" w:after="60"/>
      <w:outlineLvl w:val="2"/>
    </w:pPr>
    <w:rPr>
      <w:rFonts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D45049"/>
    <w:pPr>
      <w:tabs>
        <w:tab w:val="center" w:pos="4536"/>
        <w:tab w:val="right" w:pos="9072"/>
      </w:tabs>
    </w:pPr>
  </w:style>
  <w:style w:type="paragraph" w:styleId="Pta">
    <w:name w:val="footer"/>
    <w:basedOn w:val="Normlny"/>
    <w:rsid w:val="00D45049"/>
    <w:pPr>
      <w:tabs>
        <w:tab w:val="center" w:pos="4536"/>
        <w:tab w:val="right" w:pos="9072"/>
      </w:tabs>
    </w:pPr>
  </w:style>
  <w:style w:type="character" w:styleId="Hypertextovprepojenie">
    <w:name w:val="Hyperlink"/>
    <w:basedOn w:val="Predvolenpsmoodseku"/>
    <w:rsid w:val="00497750"/>
    <w:rPr>
      <w:color w:val="0000FF"/>
      <w:u w:val="single"/>
    </w:rPr>
  </w:style>
  <w:style w:type="table" w:styleId="Mriekatabuky">
    <w:name w:val="Table Grid"/>
    <w:basedOn w:val="Normlnatabuka"/>
    <w:rsid w:val="0049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semiHidden/>
    <w:rsid w:val="00F148C1"/>
    <w:rPr>
      <w:rFonts w:ascii="Tahoma" w:hAnsi="Tahoma" w:cs="Tahoma"/>
      <w:sz w:val="16"/>
      <w:szCs w:val="16"/>
    </w:rPr>
  </w:style>
  <w:style w:type="paragraph" w:customStyle="1" w:styleId="NAZACIATOK">
    <w:name w:val="NA_ZACIATOK"/>
    <w:rsid w:val="00312C65"/>
    <w:pPr>
      <w:widowControl w:val="0"/>
      <w:autoSpaceDE w:val="0"/>
      <w:autoSpaceDN w:val="0"/>
      <w:jc w:val="both"/>
    </w:pPr>
    <w:rPr>
      <w:color w:val="000000"/>
      <w:szCs w:val="24"/>
      <w:lang w:val="en-US" w:eastAsia="en-US"/>
    </w:rPr>
  </w:style>
  <w:style w:type="paragraph" w:styleId="Odsekzoznamu">
    <w:name w:val="List Paragraph"/>
    <w:basedOn w:val="Normlny"/>
    <w:uiPriority w:val="34"/>
    <w:qFormat/>
    <w:rsid w:val="003935C1"/>
    <w:pPr>
      <w:spacing w:after="200" w:line="276" w:lineRule="auto"/>
      <w:ind w:left="720"/>
      <w:contextualSpacing/>
    </w:pPr>
    <w:rPr>
      <w:rFonts w:asciiTheme="minorHAnsi" w:eastAsiaTheme="minorHAnsi" w:hAnsiTheme="minorHAnsi" w:cstheme="minorBidi"/>
      <w:sz w:val="22"/>
      <w:szCs w:val="22"/>
      <w:lang w:eastAsia="en-US"/>
    </w:rPr>
  </w:style>
  <w:style w:type="paragraph" w:styleId="Normlnywebov">
    <w:name w:val="Normal (Web)"/>
    <w:basedOn w:val="Normlny"/>
    <w:uiPriority w:val="99"/>
    <w:semiHidden/>
    <w:unhideWhenUsed/>
    <w:rsid w:val="004E5869"/>
    <w:pPr>
      <w:spacing w:before="150" w:after="285" w:line="300" w:lineRule="atLeas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49055">
      <w:bodyDiv w:val="1"/>
      <w:marLeft w:val="0"/>
      <w:marRight w:val="0"/>
      <w:marTop w:val="0"/>
      <w:marBottom w:val="0"/>
      <w:divBdr>
        <w:top w:val="none" w:sz="0" w:space="0" w:color="auto"/>
        <w:left w:val="none" w:sz="0" w:space="0" w:color="auto"/>
        <w:bottom w:val="none" w:sz="0" w:space="0" w:color="auto"/>
        <w:right w:val="none" w:sz="0" w:space="0" w:color="auto"/>
      </w:divBdr>
    </w:div>
    <w:div w:id="624116605">
      <w:bodyDiv w:val="1"/>
      <w:marLeft w:val="0"/>
      <w:marRight w:val="0"/>
      <w:marTop w:val="0"/>
      <w:marBottom w:val="0"/>
      <w:divBdr>
        <w:top w:val="none" w:sz="0" w:space="0" w:color="auto"/>
        <w:left w:val="none" w:sz="0" w:space="0" w:color="auto"/>
        <w:bottom w:val="none" w:sz="0" w:space="0" w:color="auto"/>
        <w:right w:val="none" w:sz="0" w:space="0" w:color="auto"/>
      </w:divBdr>
      <w:divsChild>
        <w:div w:id="35742921">
          <w:marLeft w:val="0"/>
          <w:marRight w:val="0"/>
          <w:marTop w:val="0"/>
          <w:marBottom w:val="0"/>
          <w:divBdr>
            <w:top w:val="none" w:sz="0" w:space="0" w:color="auto"/>
            <w:left w:val="none" w:sz="0" w:space="0" w:color="auto"/>
            <w:bottom w:val="none" w:sz="0" w:space="0" w:color="auto"/>
            <w:right w:val="none" w:sz="0" w:space="0" w:color="auto"/>
          </w:divBdr>
          <w:divsChild>
            <w:div w:id="728115546">
              <w:marLeft w:val="0"/>
              <w:marRight w:val="0"/>
              <w:marTop w:val="0"/>
              <w:marBottom w:val="0"/>
              <w:divBdr>
                <w:top w:val="none" w:sz="0" w:space="0" w:color="auto"/>
                <w:left w:val="none" w:sz="0" w:space="0" w:color="auto"/>
                <w:bottom w:val="none" w:sz="0" w:space="0" w:color="auto"/>
                <w:right w:val="none" w:sz="0" w:space="0" w:color="auto"/>
              </w:divBdr>
              <w:divsChild>
                <w:div w:id="2083135905">
                  <w:marLeft w:val="0"/>
                  <w:marRight w:val="0"/>
                  <w:marTop w:val="0"/>
                  <w:marBottom w:val="0"/>
                  <w:divBdr>
                    <w:top w:val="none" w:sz="0" w:space="0" w:color="auto"/>
                    <w:left w:val="none" w:sz="0" w:space="0" w:color="auto"/>
                    <w:bottom w:val="none" w:sz="0" w:space="0" w:color="auto"/>
                    <w:right w:val="none" w:sz="0" w:space="0" w:color="auto"/>
                  </w:divBdr>
                  <w:divsChild>
                    <w:div w:id="21787442">
                      <w:marLeft w:val="0"/>
                      <w:marRight w:val="0"/>
                      <w:marTop w:val="0"/>
                      <w:marBottom w:val="0"/>
                      <w:divBdr>
                        <w:top w:val="none" w:sz="0" w:space="0" w:color="auto"/>
                        <w:left w:val="none" w:sz="0" w:space="0" w:color="auto"/>
                        <w:bottom w:val="none" w:sz="0" w:space="0" w:color="auto"/>
                        <w:right w:val="none" w:sz="0" w:space="0" w:color="auto"/>
                      </w:divBdr>
                      <w:divsChild>
                        <w:div w:id="304312885">
                          <w:marLeft w:val="0"/>
                          <w:marRight w:val="0"/>
                          <w:marTop w:val="0"/>
                          <w:marBottom w:val="0"/>
                          <w:divBdr>
                            <w:top w:val="none" w:sz="0" w:space="0" w:color="auto"/>
                            <w:left w:val="none" w:sz="0" w:space="0" w:color="auto"/>
                            <w:bottom w:val="none" w:sz="0" w:space="0" w:color="auto"/>
                            <w:right w:val="none" w:sz="0" w:space="0" w:color="auto"/>
                          </w:divBdr>
                          <w:divsChild>
                            <w:div w:id="860318364">
                              <w:marLeft w:val="0"/>
                              <w:marRight w:val="0"/>
                              <w:marTop w:val="0"/>
                              <w:marBottom w:val="0"/>
                              <w:divBdr>
                                <w:top w:val="none" w:sz="0" w:space="0" w:color="auto"/>
                                <w:left w:val="none" w:sz="0" w:space="0" w:color="auto"/>
                                <w:bottom w:val="none" w:sz="0" w:space="0" w:color="auto"/>
                                <w:right w:val="none" w:sz="0" w:space="0" w:color="auto"/>
                              </w:divBdr>
                              <w:divsChild>
                                <w:div w:id="1740715500">
                                  <w:marLeft w:val="0"/>
                                  <w:marRight w:val="0"/>
                                  <w:marTop w:val="0"/>
                                  <w:marBottom w:val="0"/>
                                  <w:divBdr>
                                    <w:top w:val="none" w:sz="0" w:space="0" w:color="auto"/>
                                    <w:left w:val="none" w:sz="0" w:space="0" w:color="auto"/>
                                    <w:bottom w:val="none" w:sz="0" w:space="0" w:color="auto"/>
                                    <w:right w:val="none" w:sz="0" w:space="0" w:color="auto"/>
                                  </w:divBdr>
                                </w:div>
                                <w:div w:id="860626894">
                                  <w:marLeft w:val="0"/>
                                  <w:marRight w:val="0"/>
                                  <w:marTop w:val="0"/>
                                  <w:marBottom w:val="0"/>
                                  <w:divBdr>
                                    <w:top w:val="none" w:sz="0" w:space="0" w:color="auto"/>
                                    <w:left w:val="none" w:sz="0" w:space="0" w:color="auto"/>
                                    <w:bottom w:val="none" w:sz="0" w:space="0" w:color="auto"/>
                                    <w:right w:val="none" w:sz="0" w:space="0" w:color="auto"/>
                                  </w:divBdr>
                                  <w:divsChild>
                                    <w:div w:id="981034973">
                                      <w:marLeft w:val="0"/>
                                      <w:marRight w:val="0"/>
                                      <w:marTop w:val="0"/>
                                      <w:marBottom w:val="0"/>
                                      <w:divBdr>
                                        <w:top w:val="none" w:sz="0" w:space="0" w:color="auto"/>
                                        <w:left w:val="none" w:sz="0" w:space="0" w:color="auto"/>
                                        <w:bottom w:val="none" w:sz="0" w:space="0" w:color="auto"/>
                                        <w:right w:val="none" w:sz="0" w:space="0" w:color="auto"/>
                                      </w:divBdr>
                                      <w:divsChild>
                                        <w:div w:id="1258633662">
                                          <w:marLeft w:val="0"/>
                                          <w:marRight w:val="0"/>
                                          <w:marTop w:val="0"/>
                                          <w:marBottom w:val="150"/>
                                          <w:divBdr>
                                            <w:top w:val="none" w:sz="0" w:space="0" w:color="auto"/>
                                            <w:left w:val="none" w:sz="0" w:space="0" w:color="auto"/>
                                            <w:bottom w:val="none" w:sz="0" w:space="0" w:color="auto"/>
                                            <w:right w:val="none" w:sz="0" w:space="0" w:color="auto"/>
                                          </w:divBdr>
                                          <w:divsChild>
                                            <w:div w:id="6764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991226">
      <w:bodyDiv w:val="1"/>
      <w:marLeft w:val="0"/>
      <w:marRight w:val="0"/>
      <w:marTop w:val="0"/>
      <w:marBottom w:val="0"/>
      <w:divBdr>
        <w:top w:val="none" w:sz="0" w:space="0" w:color="auto"/>
        <w:left w:val="none" w:sz="0" w:space="0" w:color="auto"/>
        <w:bottom w:val="none" w:sz="0" w:space="0" w:color="auto"/>
        <w:right w:val="none" w:sz="0" w:space="0" w:color="auto"/>
      </w:divBdr>
    </w:div>
    <w:div w:id="765808267">
      <w:bodyDiv w:val="1"/>
      <w:marLeft w:val="0"/>
      <w:marRight w:val="0"/>
      <w:marTop w:val="0"/>
      <w:marBottom w:val="0"/>
      <w:divBdr>
        <w:top w:val="none" w:sz="0" w:space="0" w:color="auto"/>
        <w:left w:val="none" w:sz="0" w:space="0" w:color="auto"/>
        <w:bottom w:val="none" w:sz="0" w:space="0" w:color="auto"/>
        <w:right w:val="none" w:sz="0" w:space="0" w:color="auto"/>
      </w:divBdr>
    </w:div>
    <w:div w:id="780878481">
      <w:bodyDiv w:val="1"/>
      <w:marLeft w:val="0"/>
      <w:marRight w:val="0"/>
      <w:marTop w:val="0"/>
      <w:marBottom w:val="0"/>
      <w:divBdr>
        <w:top w:val="none" w:sz="0" w:space="0" w:color="auto"/>
        <w:left w:val="none" w:sz="0" w:space="0" w:color="auto"/>
        <w:bottom w:val="none" w:sz="0" w:space="0" w:color="auto"/>
        <w:right w:val="none" w:sz="0" w:space="0" w:color="auto"/>
      </w:divBdr>
    </w:div>
    <w:div w:id="1046760522">
      <w:bodyDiv w:val="1"/>
      <w:marLeft w:val="0"/>
      <w:marRight w:val="0"/>
      <w:marTop w:val="0"/>
      <w:marBottom w:val="0"/>
      <w:divBdr>
        <w:top w:val="none" w:sz="0" w:space="0" w:color="auto"/>
        <w:left w:val="none" w:sz="0" w:space="0" w:color="auto"/>
        <w:bottom w:val="none" w:sz="0" w:space="0" w:color="auto"/>
        <w:right w:val="none" w:sz="0" w:space="0" w:color="auto"/>
      </w:divBdr>
    </w:div>
    <w:div w:id="1116675180">
      <w:bodyDiv w:val="1"/>
      <w:marLeft w:val="0"/>
      <w:marRight w:val="0"/>
      <w:marTop w:val="0"/>
      <w:marBottom w:val="0"/>
      <w:divBdr>
        <w:top w:val="none" w:sz="0" w:space="0" w:color="auto"/>
        <w:left w:val="none" w:sz="0" w:space="0" w:color="auto"/>
        <w:bottom w:val="none" w:sz="0" w:space="0" w:color="auto"/>
        <w:right w:val="none" w:sz="0" w:space="0" w:color="auto"/>
      </w:divBdr>
    </w:div>
    <w:div w:id="1197347733">
      <w:bodyDiv w:val="1"/>
      <w:marLeft w:val="0"/>
      <w:marRight w:val="0"/>
      <w:marTop w:val="0"/>
      <w:marBottom w:val="0"/>
      <w:divBdr>
        <w:top w:val="none" w:sz="0" w:space="0" w:color="auto"/>
        <w:left w:val="none" w:sz="0" w:space="0" w:color="auto"/>
        <w:bottom w:val="none" w:sz="0" w:space="0" w:color="auto"/>
        <w:right w:val="none" w:sz="0" w:space="0" w:color="auto"/>
      </w:divBdr>
    </w:div>
    <w:div w:id="166469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sr.sk/obchod/ochrana-spotrebitela/alternativne-riesenie-spotrebitelskych-sporov-1" TargetMode="External"/><Relationship Id="rId3" Type="http://schemas.openxmlformats.org/officeDocument/2006/relationships/settings" Target="settings.xml"/><Relationship Id="rId7" Type="http://schemas.openxmlformats.org/officeDocument/2006/relationships/hyperlink" Target="http://www.moris.sk/elektromobilita/VO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oris.sk" TargetMode="External"/><Relationship Id="rId1" Type="http://schemas.openxmlformats.org/officeDocument/2006/relationships/hyperlink" Target="mailto:info@mori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Z:\Spolocne\Hlavickovy%20papier%20sablony\Hlavickovy%20papier%202018\HL_PAPIER_MORIS_2018.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HL_PAPIER_MORIS_2018</Template>
  <TotalTime>32</TotalTime>
  <Pages>1</Pages>
  <Words>2171</Words>
  <Characters>12376</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Bc</vt:lpstr>
    </vt:vector>
  </TitlesOfParts>
  <Company>-</Company>
  <LinksUpToDate>false</LinksUpToDate>
  <CharactersWithSpaces>14518</CharactersWithSpaces>
  <SharedDoc>false</SharedDoc>
  <HLinks>
    <vt:vector size="6" baseType="variant">
      <vt:variant>
        <vt:i4>5832707</vt:i4>
      </vt:variant>
      <vt:variant>
        <vt:i4>0</vt:i4>
      </vt:variant>
      <vt:variant>
        <vt:i4>0</vt:i4>
      </vt:variant>
      <vt:variant>
        <vt:i4>5</vt:i4>
      </vt:variant>
      <vt:variant>
        <vt:lpwstr>http://www.morisslovakia.com/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dc:title>
  <dc:creator>dursinyova</dc:creator>
  <cp:lastModifiedBy>Svider Peter</cp:lastModifiedBy>
  <cp:revision>8</cp:revision>
  <cp:lastPrinted>2022-04-25T09:44:00Z</cp:lastPrinted>
  <dcterms:created xsi:type="dcterms:W3CDTF">2022-05-10T07:02:00Z</dcterms:created>
  <dcterms:modified xsi:type="dcterms:W3CDTF">2022-05-11T06:14:00Z</dcterms:modified>
</cp:coreProperties>
</file>